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3E14C4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885283" w:rsidP="00AD3285">
      <w:pPr>
        <w:framePr w:w="9579" w:h="540" w:hSpace="181" w:wrap="notBeside" w:vAnchor="text" w:hAnchor="page" w:x="1752" w:y="3747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60991">
        <w:rPr>
          <w:rFonts w:ascii="Times New Roman" w:hAnsi="Times New Roman"/>
        </w:rPr>
        <w:t>.</w:t>
      </w:r>
      <w:r w:rsidR="00AD3285">
        <w:rPr>
          <w:rFonts w:ascii="Times New Roman" w:hAnsi="Times New Roman"/>
        </w:rPr>
        <w:t>01</w:t>
      </w:r>
      <w:r w:rsidR="00E94F54" w:rsidRPr="00D46680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AD3285">
        <w:rPr>
          <w:rFonts w:ascii="Times New Roman" w:hAnsi="Times New Roman"/>
        </w:rPr>
        <w:t>3</w:t>
      </w:r>
      <w:r w:rsidR="009608C0" w:rsidRPr="00D46680">
        <w:rPr>
          <w:rFonts w:ascii="Times New Roman" w:hAnsi="Times New Roman"/>
        </w:rPr>
        <w:t xml:space="preserve">    </w:t>
      </w:r>
      <w:r w:rsidR="00AD3285">
        <w:rPr>
          <w:rFonts w:ascii="Times New Roman" w:hAnsi="Times New Roman"/>
        </w:rPr>
        <w:t xml:space="preserve">                       </w:t>
      </w:r>
      <w:r w:rsidR="009608C0" w:rsidRPr="00D46680">
        <w:rPr>
          <w:rFonts w:ascii="Times New Roman" w:hAnsi="Times New Roman"/>
        </w:rPr>
        <w:t xml:space="preserve">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E94F54" w:rsidRPr="00D46680">
        <w:rPr>
          <w:rFonts w:ascii="Times New Roman" w:hAnsi="Times New Roman"/>
        </w:rPr>
        <w:t xml:space="preserve"> </w:t>
      </w:r>
      <w:r w:rsidR="00560991">
        <w:rPr>
          <w:rFonts w:ascii="Times New Roman" w:hAnsi="Times New Roman"/>
        </w:rPr>
        <w:tab/>
      </w:r>
      <w:r w:rsidR="00560991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 xml:space="preserve">       </w:t>
      </w:r>
      <w:r w:rsidR="009608C0" w:rsidRPr="00D4668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</w:t>
      </w:r>
    </w:p>
    <w:p w:rsidR="009608C0" w:rsidRPr="00D46680" w:rsidRDefault="009608C0" w:rsidP="00AD3285">
      <w:pPr>
        <w:framePr w:w="9579" w:h="540" w:hSpace="181" w:wrap="notBeside" w:vAnchor="text" w:hAnchor="page" w:x="1752" w:y="3747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3E14C4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6D034D" w:rsidRPr="00D85C6C" w:rsidRDefault="009608C0" w:rsidP="004F7CC8">
      <w:pPr>
        <w:pStyle w:val="a5"/>
        <w:widowControl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C6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6C" w:rsidRPr="00D85C6C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D85C6C" w:rsidRPr="00D85C6C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="00D85C6C" w:rsidRPr="00D85C6C">
        <w:rPr>
          <w:rFonts w:ascii="Times New Roman" w:eastAsia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eastAsia="Times New Roman" w:hAnsi="Times New Roman"/>
          <w:sz w:val="28"/>
          <w:szCs w:val="28"/>
        </w:rPr>
        <w:t>. </w:t>
      </w:r>
      <w:r w:rsidR="00D85C6C" w:rsidRPr="00D85C6C">
        <w:rPr>
          <w:rFonts w:ascii="Times New Roman" w:eastAsia="Times New Roman" w:hAnsi="Times New Roman"/>
          <w:sz w:val="28"/>
          <w:szCs w:val="28"/>
        </w:rPr>
        <w:t>Железногорск от 11.04.2018 №762 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="00D85C6C">
        <w:rPr>
          <w:rFonts w:ascii="Times New Roman" w:eastAsia="Times New Roman" w:hAnsi="Times New Roman"/>
          <w:sz w:val="28"/>
          <w:szCs w:val="28"/>
        </w:rPr>
        <w:t>»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D85C6C" w:rsidP="00240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85C6C" w:rsidRDefault="00240A54" w:rsidP="00240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14C4">
        <w:rPr>
          <w:rFonts w:ascii="Times New Roman" w:hAnsi="Times New Roman"/>
          <w:sz w:val="28"/>
          <w:szCs w:val="28"/>
        </w:rPr>
        <w:t>. 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proofErr w:type="gramStart"/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от 11.04.2018 №762 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="00D85C6C">
        <w:rPr>
          <w:rFonts w:ascii="Times New Roman" w:eastAsia="Times New Roman" w:hAnsi="Times New Roman"/>
          <w:sz w:val="28"/>
          <w:szCs w:val="28"/>
        </w:rPr>
        <w:t>»:</w:t>
      </w:r>
    </w:p>
    <w:p w:rsidR="00D85C6C" w:rsidRDefault="00FF23CB" w:rsidP="00601758">
      <w:pPr>
        <w:pStyle w:val="ae"/>
        <w:ind w:firstLine="708"/>
        <w:jc w:val="both"/>
        <w:rPr>
          <w:sz w:val="28"/>
          <w:szCs w:val="28"/>
        </w:rPr>
      </w:pPr>
      <w:r w:rsidRPr="00601758">
        <w:rPr>
          <w:sz w:val="28"/>
          <w:szCs w:val="28"/>
        </w:rPr>
        <w:t xml:space="preserve">1.1. </w:t>
      </w:r>
      <w:r w:rsidR="00863914">
        <w:rPr>
          <w:sz w:val="28"/>
          <w:szCs w:val="28"/>
        </w:rPr>
        <w:t>П</w:t>
      </w:r>
      <w:r w:rsidRPr="00601758">
        <w:rPr>
          <w:sz w:val="28"/>
          <w:szCs w:val="28"/>
        </w:rPr>
        <w:t>ункты 1</w:t>
      </w:r>
      <w:r w:rsidR="00AA34E7">
        <w:rPr>
          <w:sz w:val="28"/>
          <w:szCs w:val="28"/>
        </w:rPr>
        <w:t xml:space="preserve"> и</w:t>
      </w:r>
      <w:r w:rsidRPr="00601758">
        <w:rPr>
          <w:sz w:val="28"/>
          <w:szCs w:val="28"/>
        </w:rPr>
        <w:t xml:space="preserve"> 2</w:t>
      </w:r>
      <w:r w:rsidR="001E2F3A">
        <w:rPr>
          <w:sz w:val="28"/>
          <w:szCs w:val="28"/>
        </w:rPr>
        <w:t xml:space="preserve"> </w:t>
      </w:r>
      <w:r w:rsidRPr="00601758">
        <w:rPr>
          <w:sz w:val="28"/>
          <w:szCs w:val="28"/>
        </w:rPr>
        <w:t xml:space="preserve">Приложения № 1 к Постановлению </w:t>
      </w:r>
      <w:r w:rsidR="00863914">
        <w:rPr>
          <w:sz w:val="28"/>
          <w:szCs w:val="28"/>
        </w:rPr>
        <w:t xml:space="preserve">изложить </w:t>
      </w:r>
      <w:r w:rsidR="00C1216C">
        <w:rPr>
          <w:sz w:val="28"/>
          <w:szCs w:val="28"/>
        </w:rPr>
        <w:t>в новой редакции: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Настоящий Порядок содержания автомобильных дорог общего пользования местного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разработан в соответствии с Федеральным законом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учитывает Приказы Министерства транспорта Российской Федерации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</w:t>
      </w:r>
      <w:r w:rsidRPr="00601758">
        <w:rPr>
          <w:rFonts w:ascii="Times New Roman" w:hAnsi="Times New Roman" w:cs="Times New Roman"/>
          <w:sz w:val="28"/>
          <w:szCs w:val="28"/>
        </w:rPr>
        <w:t>у, ремонту и содержанию автомобильных дорог», от 07.08.2020 N 288 «О порядке проведения оценки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 регулирует процедуру организации и проведения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 xml:space="preserve">работ по поддержанию надлежащего технического состояния автомобильных дорог общего пользования местного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(далее - автомобильные дороги), оценке их технического состояния, а также по организации и обеспечению безопасности дорожного движения на автомобильных дорогах (далее - работы по содержанию автомобильных дорог).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Федерации: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30.03.1999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03.06.2006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 34.13330.2021 «Свод правил. Автомобильные дороги.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2.05.02-85*»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45.13330.2017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Земляные сооружения, основания и фундаменты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3.02.01-87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78.13330.2012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Автомобильные дороги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3.06.03-85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79.13330.2012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Мосты и трубы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обследований и испытаний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3.06.07-86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25607-2009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Смеси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щебеночно-гравийно-песчаные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для покрытий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автомобильных дорог и аэродромов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ГОСТ 3634-2019 «Межгосударственный стандарт. Люки смотровых колодцев и дождеприемники ливнесточных колодцев. Технические условия»;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7473-2010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Смеси бетонные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8267-93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Щебень и гравий из плотных горных пород для строительных работ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8736-2014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Песок для строительных работ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9128-2013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Смеси асфальтобетонные,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полимерасфальтобетонные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, асфальтобетон,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полимерасфальтобетон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для автомобильных дорог и аэродромов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12801-98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 xml:space="preserve">Материалы на основе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вяжущих для дорожного и аэродромного строительства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13015-2012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бетонные и железобетонные для строительства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приемки, маркировки, транспортирования и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31015-2002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Смеси асфальтобетонные и асфальтобетон щебеночно-мастичные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 и 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тумбы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32760-2014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тумбы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32825-2014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покрытия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геометрических размеров повреждений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32829-2014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Материалы для дорожной разметки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32830-2014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Материалы для дорожной разметки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32839-2014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32843-2014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Столбики сигнальные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Столбики сигнальные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для дорожной разметки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для дорожной разметки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32866-2014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стационарного электрического освещения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дорожных знаков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стационарного электрического освещения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металлические дорожных знаков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32952-2014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32953-2014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Камни бортовые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32962-2014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Камни бортовые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Искусственные неровности сборные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учета интенсивности движения транспортного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33078-2014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сцепления колеса автомобиля с покрытием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33101-2014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Покрытия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ровности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33151-2014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33175-2014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Горизонтальная освещенность от искусственного освещения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33176-2014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Горизонтальная освещенность от искусственного освещения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33181-2014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уровню зимнего содержания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33382-2015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Техническая 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33385-2015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светофоры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33386-2015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светофоры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и улицы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51256-2018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52056-2003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Вяжущие полимерно-битумные дорожные на основе блок-сополимеров типа стирол-бутадиен-стирол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B12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52129-2003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758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Порошок минеральный для асфальтобетонных и органоминеральных смесей. Технические условия»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52282-2004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Технические средства организации дорожного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>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Светофоры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Типы и основные параметры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52290-2004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52398-2005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 автомобильных дорог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Основные параметры и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52605-2006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Искусственные неровности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52607-2006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 удерживающие боковые для автомобилей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52766-2007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52875-2018 «Национальный стандарт Российской Федерации. Указатели тактильные наземные для инвалидов по зрению. Технические требования»;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54809-2011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56925-2016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и аэродромы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неровностей оснований и покрытий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58952.1-2020 «Национальный стандарт Российской Федерации. Дороги автомобильные общего пользования. Эмульсии битумные дорожные. Технические требования»;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22245-90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Битумы нефтяные дорожные вязкие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24909-81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деревьев декоративных лиственных пород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25769-83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деревьев хвойных пород для озеленения городов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27635-88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сортовых роз и сиреней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ОСТ 56-98-93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стандарт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Сеянцы и саженцы основных древесных и кустарниковых пород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 мероприятий»;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ОСТ 218.1.002-2003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Стандарт отрасли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Автобусные остановки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218.5.016.2002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Показатели и нормы экологической безопасности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25.12.2002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ИС-1147-р);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218.2.027-2003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материалам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218.3.039-2003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Укрепление обочин автодорог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23.05.2003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ОС-461-р);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218.011-98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Отраслевая дорожная методика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 по озеленению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Приказом ФДС России от 05.11.1998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66F8C">
        <w:rPr>
          <w:rFonts w:ascii="Times New Roman" w:hAnsi="Times New Roman" w:cs="Times New Roman"/>
          <w:sz w:val="28"/>
          <w:szCs w:val="28"/>
        </w:rPr>
        <w:t>421);</w:t>
      </w:r>
    </w:p>
    <w:p w:rsidR="00C1216C" w:rsidRDefault="00C1216C" w:rsidP="00C12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758">
        <w:rPr>
          <w:rFonts w:ascii="Times New Roman" w:hAnsi="Times New Roman" w:cs="Times New Roman"/>
          <w:sz w:val="28"/>
          <w:szCs w:val="28"/>
        </w:rPr>
        <w:t>- ОДМ 218.3.034-2013 «Отраслевой дорожный методический документ. Рекомендации по технологии очистки, уборке и мойке проезжей части автомобильных дорог и искусственных сооружений в их составе, элементов обстановки и оформления»;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218.6.019-2016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организации движения и ограждению мест производства дорожных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издан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от 02.03.2016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303-р);</w:t>
      </w:r>
    </w:p>
    <w:p w:rsidR="00C1216C" w:rsidRDefault="00C1216C" w:rsidP="00C12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58">
        <w:rPr>
          <w:rFonts w:ascii="Times New Roman" w:hAnsi="Times New Roman" w:cs="Times New Roman"/>
          <w:sz w:val="28"/>
          <w:szCs w:val="28"/>
        </w:rPr>
        <w:t>- ОДМ 218.6.1.008-2021 «Отраслевой дорожный методический документ. Пособие дорожному мастеру по организации производства работ при эксплуатации автомобильных дорог»;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Методика испытания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Руководство по борьбе с зимней скользкостью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дорожного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24.06.2002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ОС-557-р);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 по ремонту и содержанию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(приняты и введены в действие Письмом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от 17.03.2004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ОС-28/1270-ис);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218.6.015-2015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учету и анализу дорожно-транспортных происшествий на автомобильных дорогах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19.09.2020 № 1502 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Письмо Департамента ОБДД МВД России от 19.02.2009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13/6-1029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Организация дорожного движения и ограждения мест производства дорожных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B12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Минтранса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B12702" w:rsidRPr="00B12702" w:rsidRDefault="00C1216C" w:rsidP="00B12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02">
        <w:rPr>
          <w:rFonts w:ascii="Times New Roman" w:hAnsi="Times New Roman" w:cs="Times New Roman"/>
          <w:sz w:val="28"/>
          <w:szCs w:val="28"/>
        </w:rPr>
        <w:t>-</w:t>
      </w:r>
      <w:r w:rsidRPr="00B127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12702" w:rsidRPr="00B12702">
        <w:rPr>
          <w:rFonts w:ascii="Times New Roman" w:hAnsi="Times New Roman" w:cs="Times New Roman"/>
          <w:sz w:val="28"/>
          <w:szCs w:val="28"/>
        </w:rPr>
        <w:t xml:space="preserve">«Пособие дорожному мастеру (по организации производства работ при содержании и ремонте автомобильных дорог)» (утв. Приказом </w:t>
      </w:r>
      <w:proofErr w:type="spellStart"/>
      <w:r w:rsidR="00B12702" w:rsidRPr="00B12702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B12702" w:rsidRPr="00B12702">
        <w:rPr>
          <w:rFonts w:ascii="Times New Roman" w:hAnsi="Times New Roman" w:cs="Times New Roman"/>
          <w:sz w:val="28"/>
          <w:szCs w:val="28"/>
        </w:rPr>
        <w:t xml:space="preserve"> от 16.06.2000 N 115-р);</w:t>
      </w:r>
    </w:p>
    <w:p w:rsidR="00B12702" w:rsidRDefault="00B12702" w:rsidP="00B12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02">
        <w:rPr>
          <w:rFonts w:ascii="Times New Roman" w:hAnsi="Times New Roman" w:cs="Times New Roman"/>
          <w:sz w:val="28"/>
          <w:szCs w:val="28"/>
        </w:rPr>
        <w:t xml:space="preserve">- «Руководство по производству работ дорожным мастером (при содержании и ремонте автомобильных дорог)» (утв. Приказом </w:t>
      </w:r>
      <w:proofErr w:type="spellStart"/>
      <w:r w:rsidRPr="00B12702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B12702">
        <w:rPr>
          <w:rFonts w:ascii="Times New Roman" w:hAnsi="Times New Roman" w:cs="Times New Roman"/>
          <w:sz w:val="28"/>
          <w:szCs w:val="28"/>
        </w:rPr>
        <w:t xml:space="preserve"> от 16.06.2000 N 115-р);</w:t>
      </w:r>
    </w:p>
    <w:p w:rsidR="00C1216C" w:rsidRPr="00166F8C" w:rsidRDefault="00C1216C" w:rsidP="00B12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Госстроя РФ от 10.12.1999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нормативно-производственного регламента содержания озелененных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Госстроя РФ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от 30.08.1999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7-р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содержанию мостовых сооружений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Российской Федерации от 13.01.2003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702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Российской Федерации от 08.07.2002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глав Правил устройства электроустановок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Приказ Минтруда России от 15.12.2020 № 903н «Об утверждении Правил по охране труда при эксплуатации электроустановок»;</w:t>
      </w:r>
    </w:p>
    <w:p w:rsidR="00C1216C" w:rsidRPr="00166F8C" w:rsidRDefault="00C1216C" w:rsidP="00C1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от 07.09.2017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22-91Р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C1216C" w:rsidRPr="00A70A25" w:rsidRDefault="00C1216C" w:rsidP="00B12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от 14.06.2006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839 </w:t>
      </w:r>
      <w:r w:rsidR="00B12702">
        <w:rPr>
          <w:rFonts w:ascii="Times New Roman" w:hAnsi="Times New Roman" w:cs="Times New Roman"/>
          <w:sz w:val="28"/>
          <w:szCs w:val="28"/>
        </w:rPr>
        <w:t>"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Железногорск, и Положения о критериях оценки качества и определения стоимости работ по ремонту асфальтобетонного покрытия автомо</w:t>
      </w:r>
      <w:r>
        <w:rPr>
          <w:rFonts w:ascii="Times New Roman" w:hAnsi="Times New Roman" w:cs="Times New Roman"/>
          <w:sz w:val="28"/>
          <w:szCs w:val="28"/>
        </w:rPr>
        <w:t>бильных дорог ЗАТО Железногорс</w:t>
      </w:r>
      <w:r w:rsidRPr="00601758">
        <w:rPr>
          <w:rFonts w:ascii="Times New Roman" w:hAnsi="Times New Roman" w:cs="Times New Roman"/>
          <w:sz w:val="28"/>
          <w:szCs w:val="28"/>
        </w:rPr>
        <w:t>к</w:t>
      </w:r>
      <w:r w:rsidR="00B127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A34E7" w:rsidRDefault="00AA34E7" w:rsidP="00AA34E7">
      <w:pPr>
        <w:pStyle w:val="ae"/>
        <w:ind w:firstLine="708"/>
        <w:jc w:val="both"/>
        <w:rPr>
          <w:sz w:val="28"/>
          <w:szCs w:val="28"/>
        </w:rPr>
      </w:pPr>
      <w:r w:rsidRPr="0060175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01758">
        <w:rPr>
          <w:sz w:val="28"/>
          <w:szCs w:val="28"/>
        </w:rPr>
        <w:t xml:space="preserve">. </w:t>
      </w:r>
      <w:r w:rsidR="00AD3285">
        <w:rPr>
          <w:sz w:val="28"/>
          <w:szCs w:val="28"/>
        </w:rPr>
        <w:t>Абзац 2 п</w:t>
      </w:r>
      <w:r w:rsidRPr="00601758">
        <w:rPr>
          <w:sz w:val="28"/>
          <w:szCs w:val="28"/>
        </w:rPr>
        <w:t>ункт</w:t>
      </w:r>
      <w:r w:rsidR="00AD3285">
        <w:rPr>
          <w:sz w:val="28"/>
          <w:szCs w:val="28"/>
        </w:rPr>
        <w:t>а</w:t>
      </w:r>
      <w:r w:rsidRPr="00601758">
        <w:rPr>
          <w:sz w:val="28"/>
          <w:szCs w:val="28"/>
        </w:rPr>
        <w:t xml:space="preserve"> 7 Приложения № </w:t>
      </w:r>
      <w:r>
        <w:rPr>
          <w:sz w:val="28"/>
          <w:szCs w:val="28"/>
        </w:rPr>
        <w:t>1</w:t>
      </w:r>
      <w:r w:rsidRPr="00601758">
        <w:rPr>
          <w:sz w:val="28"/>
          <w:szCs w:val="28"/>
        </w:rPr>
        <w:t xml:space="preserve"> к Постановлению </w:t>
      </w:r>
      <w:r w:rsidR="00863914">
        <w:rPr>
          <w:sz w:val="28"/>
          <w:szCs w:val="28"/>
        </w:rPr>
        <w:t xml:space="preserve">изложить </w:t>
      </w:r>
      <w:r w:rsidRPr="00601758">
        <w:rPr>
          <w:sz w:val="28"/>
          <w:szCs w:val="28"/>
        </w:rPr>
        <w:t xml:space="preserve">в </w:t>
      </w:r>
      <w:r w:rsidR="00C1216C">
        <w:rPr>
          <w:sz w:val="28"/>
          <w:szCs w:val="28"/>
        </w:rPr>
        <w:lastRenderedPageBreak/>
        <w:t xml:space="preserve">новой </w:t>
      </w:r>
      <w:r w:rsidRPr="00601758">
        <w:rPr>
          <w:sz w:val="28"/>
          <w:szCs w:val="28"/>
        </w:rPr>
        <w:t xml:space="preserve">редакции: </w:t>
      </w:r>
    </w:p>
    <w:p w:rsidR="00AA34E7" w:rsidRPr="00A70A25" w:rsidRDefault="00C1216C" w:rsidP="00AD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4E7" w:rsidRPr="00A70A25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муниципальному заданию осуществляется в соответствии с Правилами осуществления контроля за исполнением муниципального задания муниципальным учреждением, утвержденными </w:t>
      </w:r>
      <w:hyperlink r:id="rId9" w:history="1">
        <w:r w:rsidR="00AA34E7" w:rsidRPr="00A70A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34E7" w:rsidRPr="00A70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E7" w:rsidRPr="00A70A2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A34E7" w:rsidRPr="00A70A25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04.12.2015 N 1995 </w:t>
      </w:r>
      <w:r w:rsidR="00AD3285">
        <w:rPr>
          <w:rFonts w:ascii="Times New Roman" w:hAnsi="Times New Roman" w:cs="Times New Roman"/>
          <w:sz w:val="28"/>
          <w:szCs w:val="28"/>
        </w:rPr>
        <w:t>"</w:t>
      </w:r>
      <w:r w:rsidR="00AA34E7" w:rsidRPr="00A70A25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="00B127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01758" w:rsidRPr="00601758" w:rsidRDefault="004F7CC8" w:rsidP="00601758">
      <w:pPr>
        <w:pStyle w:val="ae"/>
        <w:ind w:firstLine="708"/>
        <w:jc w:val="both"/>
        <w:rPr>
          <w:sz w:val="28"/>
          <w:szCs w:val="28"/>
        </w:rPr>
      </w:pPr>
      <w:r w:rsidRPr="00601758">
        <w:rPr>
          <w:sz w:val="28"/>
          <w:szCs w:val="28"/>
        </w:rPr>
        <w:t>1.</w:t>
      </w:r>
      <w:r w:rsidR="00AA34E7">
        <w:rPr>
          <w:sz w:val="28"/>
          <w:szCs w:val="28"/>
        </w:rPr>
        <w:t>3</w:t>
      </w:r>
      <w:r w:rsidRPr="00601758">
        <w:rPr>
          <w:sz w:val="28"/>
          <w:szCs w:val="28"/>
        </w:rPr>
        <w:t xml:space="preserve">. </w:t>
      </w:r>
      <w:r w:rsidR="00C1216C">
        <w:rPr>
          <w:sz w:val="28"/>
          <w:szCs w:val="28"/>
        </w:rPr>
        <w:t xml:space="preserve">Абзац </w:t>
      </w:r>
      <w:r w:rsidR="00166A17">
        <w:rPr>
          <w:sz w:val="28"/>
          <w:szCs w:val="28"/>
        </w:rPr>
        <w:t>3</w:t>
      </w:r>
      <w:r w:rsidR="00C1216C">
        <w:rPr>
          <w:sz w:val="28"/>
          <w:szCs w:val="28"/>
        </w:rPr>
        <w:t xml:space="preserve"> п</w:t>
      </w:r>
      <w:r w:rsidRPr="00601758">
        <w:rPr>
          <w:sz w:val="28"/>
          <w:szCs w:val="28"/>
        </w:rPr>
        <w:t>ункт</w:t>
      </w:r>
      <w:r w:rsidR="00C1216C">
        <w:rPr>
          <w:sz w:val="28"/>
          <w:szCs w:val="28"/>
        </w:rPr>
        <w:t>а</w:t>
      </w:r>
      <w:r w:rsidRPr="00601758">
        <w:rPr>
          <w:sz w:val="28"/>
          <w:szCs w:val="28"/>
        </w:rPr>
        <w:t xml:space="preserve"> 7 Приложения № 2 к Постановлению </w:t>
      </w:r>
      <w:r w:rsidR="00863914">
        <w:rPr>
          <w:sz w:val="28"/>
          <w:szCs w:val="28"/>
        </w:rPr>
        <w:t xml:space="preserve">изложить </w:t>
      </w:r>
      <w:r w:rsidRPr="00601758">
        <w:rPr>
          <w:sz w:val="28"/>
          <w:szCs w:val="28"/>
        </w:rPr>
        <w:t xml:space="preserve">в </w:t>
      </w:r>
      <w:r w:rsidR="00C1216C">
        <w:rPr>
          <w:sz w:val="28"/>
          <w:szCs w:val="28"/>
        </w:rPr>
        <w:t>новой</w:t>
      </w:r>
      <w:r w:rsidRPr="00601758">
        <w:rPr>
          <w:sz w:val="28"/>
          <w:szCs w:val="28"/>
        </w:rPr>
        <w:t xml:space="preserve"> редакции: </w:t>
      </w:r>
    </w:p>
    <w:p w:rsidR="004F7CC8" w:rsidRPr="00601758" w:rsidRDefault="00C1216C" w:rsidP="0060175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CC8" w:rsidRPr="00601758">
        <w:rPr>
          <w:sz w:val="28"/>
          <w:szCs w:val="28"/>
        </w:rPr>
        <w:t xml:space="preserve">Приемка выполненных работ по муниципальному заданию осуществляется в соответствии с Правилами осуществления контроля за исполнением муниципального задания муниципальным учреждением, утвержденными </w:t>
      </w:r>
      <w:hyperlink r:id="rId10" w:history="1">
        <w:r w:rsidR="004F7CC8" w:rsidRPr="00601758">
          <w:rPr>
            <w:sz w:val="28"/>
            <w:szCs w:val="28"/>
          </w:rPr>
          <w:t>Постановлением</w:t>
        </w:r>
      </w:hyperlink>
      <w:r w:rsidR="004F7CC8" w:rsidRPr="00601758">
        <w:rPr>
          <w:sz w:val="28"/>
          <w:szCs w:val="28"/>
        </w:rPr>
        <w:t xml:space="preserve"> </w:t>
      </w:r>
      <w:proofErr w:type="gramStart"/>
      <w:r w:rsidR="004F7CC8" w:rsidRPr="00601758">
        <w:rPr>
          <w:sz w:val="28"/>
          <w:szCs w:val="28"/>
        </w:rPr>
        <w:t>Администрации</w:t>
      </w:r>
      <w:proofErr w:type="gramEnd"/>
      <w:r w:rsidR="004F7CC8" w:rsidRPr="00601758">
        <w:rPr>
          <w:sz w:val="28"/>
          <w:szCs w:val="28"/>
        </w:rPr>
        <w:t xml:space="preserve"> ЗАТО г. Железногорск Красноярского края от 04.12.2015 N 1995 </w:t>
      </w:r>
      <w:r w:rsidR="00AD3285">
        <w:rPr>
          <w:sz w:val="28"/>
          <w:szCs w:val="28"/>
        </w:rPr>
        <w:t>"</w:t>
      </w:r>
      <w:r w:rsidR="004F7CC8" w:rsidRPr="00601758">
        <w:rPr>
          <w:sz w:val="28"/>
          <w:szCs w:val="28"/>
        </w:rPr>
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="00AD3285">
        <w:rPr>
          <w:sz w:val="28"/>
          <w:szCs w:val="28"/>
        </w:rPr>
        <w:t>"</w:t>
      </w:r>
      <w:r w:rsidR="004F7CC8" w:rsidRPr="00601758">
        <w:rPr>
          <w:sz w:val="28"/>
          <w:szCs w:val="28"/>
        </w:rPr>
        <w:t>.»</w:t>
      </w:r>
    </w:p>
    <w:p w:rsidR="009608C0" w:rsidRPr="00FF23CB" w:rsidRDefault="00E94F54" w:rsidP="00FF23CB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2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601758">
        <w:rPr>
          <w:rFonts w:ascii="Times New Roman" w:hAnsi="Times New Roman"/>
          <w:sz w:val="28"/>
          <w:szCs w:val="28"/>
        </w:rPr>
        <w:t>Железногорск (</w:t>
      </w:r>
      <w:r w:rsidR="00FF23CB" w:rsidRPr="00601758">
        <w:rPr>
          <w:rFonts w:ascii="Times New Roman" w:hAnsi="Times New Roman"/>
          <w:sz w:val="28"/>
          <w:szCs w:val="28"/>
        </w:rPr>
        <w:t xml:space="preserve">В. Г. </w:t>
      </w:r>
      <w:proofErr w:type="spellStart"/>
      <w:r w:rsidR="00FF23CB" w:rsidRPr="00601758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E14C4" w:rsidRPr="00601758">
        <w:rPr>
          <w:rFonts w:ascii="Times New Roman" w:hAnsi="Times New Roman"/>
          <w:sz w:val="28"/>
          <w:szCs w:val="28"/>
        </w:rPr>
        <w:t>)</w:t>
      </w:r>
      <w:r w:rsidR="003E14C4">
        <w:rPr>
          <w:rFonts w:ascii="Times New Roman" w:hAnsi="Times New Roman"/>
          <w:sz w:val="28"/>
          <w:szCs w:val="28"/>
        </w:rPr>
        <w:t>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E94F54" w:rsidP="00240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3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4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E94F54" w:rsidP="00240A5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</w:t>
      </w:r>
      <w:r w:rsidR="00FF23CB">
        <w:rPr>
          <w:rFonts w:ascii="Times New Roman" w:hAnsi="Times New Roman" w:cs="Times New Roman"/>
          <w:sz w:val="28"/>
          <w:szCs w:val="28"/>
        </w:rPr>
        <w:t xml:space="preserve"> </w:t>
      </w:r>
      <w:r w:rsidR="004F7CC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</w:p>
    <w:p w:rsidR="009608C0" w:rsidRPr="00D46680" w:rsidRDefault="00E94F54" w:rsidP="00240A5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6C" w:rsidRPr="00166F8C" w:rsidRDefault="009608C0" w:rsidP="00AD328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</w:t>
      </w:r>
      <w:r w:rsidR="003E14C4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>Кукси</w:t>
      </w:r>
      <w:bookmarkStart w:id="0" w:name="P33"/>
      <w:bookmarkEnd w:id="0"/>
      <w:r w:rsidR="00C1216C">
        <w:rPr>
          <w:rFonts w:ascii="Times New Roman" w:hAnsi="Times New Roman"/>
          <w:sz w:val="28"/>
          <w:szCs w:val="28"/>
        </w:rPr>
        <w:t>н</w:t>
      </w:r>
    </w:p>
    <w:sectPr w:rsidR="00D85C6C" w:rsidRPr="00166F8C" w:rsidSect="00D2767B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B0" w:rsidRDefault="00F06BB0" w:rsidP="006E028A">
      <w:pPr>
        <w:spacing w:after="0" w:line="240" w:lineRule="auto"/>
      </w:pPr>
      <w:r>
        <w:separator/>
      </w:r>
    </w:p>
  </w:endnote>
  <w:endnote w:type="continuationSeparator" w:id="0">
    <w:p w:rsidR="00F06BB0" w:rsidRDefault="00F06BB0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B0" w:rsidRDefault="00F06BB0" w:rsidP="006E028A">
      <w:pPr>
        <w:spacing w:after="0" w:line="240" w:lineRule="auto"/>
      </w:pPr>
      <w:r>
        <w:separator/>
      </w:r>
    </w:p>
  </w:footnote>
  <w:footnote w:type="continuationSeparator" w:id="0">
    <w:p w:rsidR="00F06BB0" w:rsidRDefault="00F06BB0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5" w:rsidRDefault="009C3045">
    <w:pPr>
      <w:pStyle w:val="a9"/>
      <w:jc w:val="center"/>
    </w:pPr>
  </w:p>
  <w:p w:rsidR="009C3045" w:rsidRDefault="009C30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0492"/>
    <w:rsid w:val="000B78BF"/>
    <w:rsid w:val="000C02FE"/>
    <w:rsid w:val="000C195B"/>
    <w:rsid w:val="000D7564"/>
    <w:rsid w:val="000E314C"/>
    <w:rsid w:val="000E35A5"/>
    <w:rsid w:val="000E4354"/>
    <w:rsid w:val="000E5FCF"/>
    <w:rsid w:val="000E7AC4"/>
    <w:rsid w:val="000F30D5"/>
    <w:rsid w:val="0011217E"/>
    <w:rsid w:val="0011470D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6A17"/>
    <w:rsid w:val="00167532"/>
    <w:rsid w:val="00170C4F"/>
    <w:rsid w:val="0017386C"/>
    <w:rsid w:val="00187421"/>
    <w:rsid w:val="001B334D"/>
    <w:rsid w:val="001B367D"/>
    <w:rsid w:val="001B4805"/>
    <w:rsid w:val="001D474B"/>
    <w:rsid w:val="001E2E6C"/>
    <w:rsid w:val="001E2F3A"/>
    <w:rsid w:val="001E66A8"/>
    <w:rsid w:val="001F0140"/>
    <w:rsid w:val="001F0AB9"/>
    <w:rsid w:val="001F5F15"/>
    <w:rsid w:val="0020278D"/>
    <w:rsid w:val="0020381E"/>
    <w:rsid w:val="002139C2"/>
    <w:rsid w:val="00240A54"/>
    <w:rsid w:val="00245D14"/>
    <w:rsid w:val="00260ED1"/>
    <w:rsid w:val="00263589"/>
    <w:rsid w:val="00281257"/>
    <w:rsid w:val="002907F0"/>
    <w:rsid w:val="00293B22"/>
    <w:rsid w:val="002941F3"/>
    <w:rsid w:val="002A2BC5"/>
    <w:rsid w:val="002A4109"/>
    <w:rsid w:val="002A433A"/>
    <w:rsid w:val="002A489B"/>
    <w:rsid w:val="002B5352"/>
    <w:rsid w:val="002C3060"/>
    <w:rsid w:val="002D4C07"/>
    <w:rsid w:val="002E2E7E"/>
    <w:rsid w:val="002E4A99"/>
    <w:rsid w:val="002E7D7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14C4"/>
    <w:rsid w:val="003E3122"/>
    <w:rsid w:val="003F1C02"/>
    <w:rsid w:val="003F2A2D"/>
    <w:rsid w:val="004308B4"/>
    <w:rsid w:val="00440CDC"/>
    <w:rsid w:val="0044329E"/>
    <w:rsid w:val="004476DA"/>
    <w:rsid w:val="00450BCB"/>
    <w:rsid w:val="00455BEC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4E7E97"/>
    <w:rsid w:val="004F7CC8"/>
    <w:rsid w:val="00532940"/>
    <w:rsid w:val="00560991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01758"/>
    <w:rsid w:val="00603E68"/>
    <w:rsid w:val="006108FC"/>
    <w:rsid w:val="00613C18"/>
    <w:rsid w:val="00614E36"/>
    <w:rsid w:val="006215AA"/>
    <w:rsid w:val="00624E56"/>
    <w:rsid w:val="006324F3"/>
    <w:rsid w:val="00637E52"/>
    <w:rsid w:val="0065023A"/>
    <w:rsid w:val="0065792B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2D8"/>
    <w:rsid w:val="007358C8"/>
    <w:rsid w:val="007475FE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C465C"/>
    <w:rsid w:val="007D03B4"/>
    <w:rsid w:val="007D5F84"/>
    <w:rsid w:val="007E332C"/>
    <w:rsid w:val="007E66B5"/>
    <w:rsid w:val="007F0A4C"/>
    <w:rsid w:val="007F0E7F"/>
    <w:rsid w:val="007F52B6"/>
    <w:rsid w:val="00802292"/>
    <w:rsid w:val="00815F1C"/>
    <w:rsid w:val="00824330"/>
    <w:rsid w:val="00824FE8"/>
    <w:rsid w:val="00830FE4"/>
    <w:rsid w:val="00833200"/>
    <w:rsid w:val="00840D64"/>
    <w:rsid w:val="00846614"/>
    <w:rsid w:val="00861296"/>
    <w:rsid w:val="00863914"/>
    <w:rsid w:val="00865451"/>
    <w:rsid w:val="008812B2"/>
    <w:rsid w:val="008821D5"/>
    <w:rsid w:val="00885283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14CC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3045"/>
    <w:rsid w:val="009C77E6"/>
    <w:rsid w:val="009D712E"/>
    <w:rsid w:val="009F594A"/>
    <w:rsid w:val="009F7397"/>
    <w:rsid w:val="00A00E79"/>
    <w:rsid w:val="00A143FD"/>
    <w:rsid w:val="00A357C7"/>
    <w:rsid w:val="00A469AD"/>
    <w:rsid w:val="00A70A25"/>
    <w:rsid w:val="00A72A61"/>
    <w:rsid w:val="00A84B51"/>
    <w:rsid w:val="00A92B26"/>
    <w:rsid w:val="00A949A0"/>
    <w:rsid w:val="00AA34E7"/>
    <w:rsid w:val="00AB2CC4"/>
    <w:rsid w:val="00AB677A"/>
    <w:rsid w:val="00AC38FF"/>
    <w:rsid w:val="00AD3285"/>
    <w:rsid w:val="00AD4044"/>
    <w:rsid w:val="00AF330A"/>
    <w:rsid w:val="00B104A1"/>
    <w:rsid w:val="00B11F07"/>
    <w:rsid w:val="00B12702"/>
    <w:rsid w:val="00B27B75"/>
    <w:rsid w:val="00B329BD"/>
    <w:rsid w:val="00B426A4"/>
    <w:rsid w:val="00B52A1B"/>
    <w:rsid w:val="00B52F53"/>
    <w:rsid w:val="00B549C6"/>
    <w:rsid w:val="00B56D54"/>
    <w:rsid w:val="00B72DCF"/>
    <w:rsid w:val="00B87197"/>
    <w:rsid w:val="00B87ED9"/>
    <w:rsid w:val="00B907D7"/>
    <w:rsid w:val="00B90A8D"/>
    <w:rsid w:val="00B93136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216C"/>
    <w:rsid w:val="00C17673"/>
    <w:rsid w:val="00C21948"/>
    <w:rsid w:val="00C32C5E"/>
    <w:rsid w:val="00C41209"/>
    <w:rsid w:val="00C625F5"/>
    <w:rsid w:val="00C765F4"/>
    <w:rsid w:val="00C80702"/>
    <w:rsid w:val="00CB4464"/>
    <w:rsid w:val="00CB490E"/>
    <w:rsid w:val="00CC3CF0"/>
    <w:rsid w:val="00CC701E"/>
    <w:rsid w:val="00CD508D"/>
    <w:rsid w:val="00CD7CB9"/>
    <w:rsid w:val="00CE5F50"/>
    <w:rsid w:val="00CE7213"/>
    <w:rsid w:val="00CF01F4"/>
    <w:rsid w:val="00CF51EC"/>
    <w:rsid w:val="00D2291F"/>
    <w:rsid w:val="00D2767B"/>
    <w:rsid w:val="00D34D4C"/>
    <w:rsid w:val="00D42513"/>
    <w:rsid w:val="00D45AAD"/>
    <w:rsid w:val="00D46680"/>
    <w:rsid w:val="00D64A0F"/>
    <w:rsid w:val="00D77501"/>
    <w:rsid w:val="00D85C6C"/>
    <w:rsid w:val="00D87852"/>
    <w:rsid w:val="00D91E5B"/>
    <w:rsid w:val="00DA0870"/>
    <w:rsid w:val="00DA0F5A"/>
    <w:rsid w:val="00DA55C7"/>
    <w:rsid w:val="00DA7A66"/>
    <w:rsid w:val="00DB1B6E"/>
    <w:rsid w:val="00DE65B4"/>
    <w:rsid w:val="00DF5CE9"/>
    <w:rsid w:val="00E04D9B"/>
    <w:rsid w:val="00E21E24"/>
    <w:rsid w:val="00E30262"/>
    <w:rsid w:val="00E331EE"/>
    <w:rsid w:val="00E35FD1"/>
    <w:rsid w:val="00E46326"/>
    <w:rsid w:val="00E47FD0"/>
    <w:rsid w:val="00E5363D"/>
    <w:rsid w:val="00E602DD"/>
    <w:rsid w:val="00E72CE9"/>
    <w:rsid w:val="00E851F3"/>
    <w:rsid w:val="00E91A06"/>
    <w:rsid w:val="00E94F54"/>
    <w:rsid w:val="00EB10E6"/>
    <w:rsid w:val="00EB4410"/>
    <w:rsid w:val="00EE0E6D"/>
    <w:rsid w:val="00EE14E9"/>
    <w:rsid w:val="00EE433B"/>
    <w:rsid w:val="00EF0839"/>
    <w:rsid w:val="00EF4FCD"/>
    <w:rsid w:val="00F06BB0"/>
    <w:rsid w:val="00F33772"/>
    <w:rsid w:val="00F35371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23CB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C8E88A2C0DF7C705BD472836028C160CA0DA5E7577B323082DDA404F51622946830520C2B640DC5EF197EC8E864432CCp4l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10761AE3CABFC3AAFE20B958177FB1EAD6094CC5C9FBFB17BABC35DF33EDA205392C247021B3C14BD7CDBFD568CCEA9B9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631E-687D-4240-8E29-21B54BD4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11</cp:revision>
  <cp:lastPrinted>2023-01-09T04:32:00Z</cp:lastPrinted>
  <dcterms:created xsi:type="dcterms:W3CDTF">2022-12-20T09:47:00Z</dcterms:created>
  <dcterms:modified xsi:type="dcterms:W3CDTF">2023-01-10T05:14:00Z</dcterms:modified>
</cp:coreProperties>
</file>