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1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1"/>
        <w:framePr w:w="9897" w:wrap="around" w:x="1465" w:y="-87"/>
      </w:pPr>
    </w:p>
    <w:p w:rsidR="001155C2" w:rsidRDefault="00652BD2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CF483D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FD1AF3">
        <w:rPr>
          <w:rFonts w:ascii="Times New Roman" w:hAnsi="Times New Roman"/>
          <w:sz w:val="22"/>
        </w:rPr>
        <w:t>13.11.</w:t>
      </w:r>
      <w:r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F482D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C05C52">
        <w:rPr>
          <w:rFonts w:ascii="Times New Roman" w:hAnsi="Times New Roman"/>
          <w:sz w:val="22"/>
        </w:rPr>
        <w:t xml:space="preserve">  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246459"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 w:rsidR="00246459">
        <w:rPr>
          <w:rFonts w:ascii="Times New Roman" w:hAnsi="Times New Roman"/>
          <w:sz w:val="22"/>
        </w:rPr>
        <w:t xml:space="preserve"> </w:t>
      </w:r>
      <w:r w:rsidR="00FD1AF3">
        <w:rPr>
          <w:rFonts w:ascii="Times New Roman" w:hAnsi="Times New Roman"/>
          <w:sz w:val="22"/>
        </w:rPr>
        <w:t>2183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668C5" w:rsidRPr="002D2D45" w:rsidRDefault="00335BB9" w:rsidP="002D2D45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</w:rPr>
      </w:pPr>
      <w:r w:rsidRPr="00335BB9">
        <w:rPr>
          <w:rFonts w:ascii="Times New Roman" w:hAnsi="Times New Roman"/>
          <w:b w:val="0"/>
          <w:i w:val="0"/>
          <w:sz w:val="28"/>
        </w:rPr>
        <w:t>Об утверждении Методики расчета и оценки ключевых показателей эффективности функционирования в Администрации ЗАТО г. Железного</w:t>
      </w:r>
      <w:r>
        <w:rPr>
          <w:rFonts w:ascii="Times New Roman" w:hAnsi="Times New Roman"/>
          <w:b w:val="0"/>
          <w:i w:val="0"/>
          <w:sz w:val="28"/>
        </w:rPr>
        <w:t>рск антимонопольного комплаенса</w:t>
      </w:r>
      <w:r w:rsidR="002D2D45" w:rsidRPr="002D2D45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D2D45" w:rsidRPr="00F45568" w:rsidRDefault="00603C95" w:rsidP="00E666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5568">
        <w:rPr>
          <w:rFonts w:ascii="Times New Roman" w:hAnsi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Федерации, утвержденного </w:t>
      </w:r>
      <w:hyperlink r:id="rId9" w:history="1">
        <w:r w:rsidRPr="00F45568">
          <w:rPr>
            <w:rFonts w:ascii="Times New Roman" w:hAnsi="Times New Roman"/>
            <w:sz w:val="28"/>
            <w:szCs w:val="28"/>
          </w:rPr>
          <w:t>Указом</w:t>
        </w:r>
      </w:hyperlink>
      <w:r w:rsidRPr="00F45568">
        <w:rPr>
          <w:rFonts w:ascii="Times New Roman" w:hAnsi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в соответствии с </w:t>
      </w:r>
      <w:hyperlink r:id="rId10" w:history="1">
        <w:r w:rsidRPr="00F45568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F45568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D24101" w:rsidRPr="00F45568">
        <w:rPr>
          <w:rFonts w:ascii="Times New Roman" w:hAnsi="Times New Roman"/>
          <w:sz w:val="28"/>
        </w:rPr>
        <w:t xml:space="preserve"> </w:t>
      </w:r>
      <w:r w:rsidR="00D96FF4" w:rsidRPr="00F45568">
        <w:rPr>
          <w:rFonts w:ascii="Times New Roman" w:hAnsi="Times New Roman"/>
          <w:sz w:val="28"/>
        </w:rPr>
        <w:t>Приказ</w:t>
      </w:r>
      <w:r w:rsidRPr="00F45568">
        <w:rPr>
          <w:rFonts w:ascii="Times New Roman" w:hAnsi="Times New Roman"/>
          <w:sz w:val="28"/>
        </w:rPr>
        <w:t>ом</w:t>
      </w:r>
      <w:r w:rsidR="00D96FF4" w:rsidRPr="00F45568">
        <w:rPr>
          <w:rFonts w:ascii="Times New Roman" w:hAnsi="Times New Roman"/>
          <w:sz w:val="28"/>
        </w:rPr>
        <w:t xml:space="preserve"> ФАС России от 27.12.2022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</w:t>
      </w:r>
      <w:r w:rsidRPr="00F45568">
        <w:rPr>
          <w:rFonts w:ascii="Times New Roman" w:hAnsi="Times New Roman"/>
          <w:sz w:val="28"/>
        </w:rPr>
        <w:t xml:space="preserve">руководствуясь </w:t>
      </w:r>
      <w:r w:rsidR="006A0851" w:rsidRPr="00F45568">
        <w:rPr>
          <w:rFonts w:ascii="Times New Roman" w:hAnsi="Times New Roman"/>
          <w:sz w:val="28"/>
          <w:szCs w:val="28"/>
        </w:rPr>
        <w:t>Устав</w:t>
      </w:r>
      <w:r w:rsidR="00D96FF4" w:rsidRPr="00F45568">
        <w:rPr>
          <w:rFonts w:ascii="Times New Roman" w:hAnsi="Times New Roman"/>
          <w:sz w:val="28"/>
          <w:szCs w:val="28"/>
        </w:rPr>
        <w:t>ом</w:t>
      </w:r>
      <w:r w:rsidR="006A0851" w:rsidRPr="00F45568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40170" w:rsidRPr="00F45568" w:rsidRDefault="00840170" w:rsidP="00E6667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E6667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E6667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231EB" w:rsidRPr="000801FC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0801FC">
        <w:rPr>
          <w:color w:val="000000" w:themeColor="text1"/>
          <w:sz w:val="28"/>
          <w:szCs w:val="28"/>
        </w:rPr>
        <w:t xml:space="preserve">Утвердить </w:t>
      </w:r>
      <w:hyperlink r:id="rId11" w:history="1">
        <w:r w:rsidRPr="000801FC">
          <w:rPr>
            <w:color w:val="000000" w:themeColor="text1"/>
            <w:sz w:val="28"/>
            <w:szCs w:val="28"/>
          </w:rPr>
          <w:t>Методику</w:t>
        </w:r>
      </w:hyperlink>
      <w:r w:rsidRPr="000801FC">
        <w:rPr>
          <w:color w:val="000000" w:themeColor="text1"/>
          <w:sz w:val="28"/>
          <w:szCs w:val="28"/>
        </w:rPr>
        <w:t xml:space="preserve"> расчета и оценки ключевых показателей эффективности функционирования в Администрации ЗАТО г. Железногорск антимонопольного комплаенса (приложение).</w:t>
      </w:r>
    </w:p>
    <w:p w:rsidR="00263BB7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3BB7">
        <w:rPr>
          <w:sz w:val="28"/>
          <w:szCs w:val="28"/>
        </w:rPr>
        <w:t>Отменить постановление Администрации ЗАТО г. Железногорск Красноярского края от 16.09.2020 № 1626 «Об утверждении Методики расчета и оценки ключевых показателей эффективности функционирования в Администрации ЗАТО г. Железногорск антимонопольного комплаенса».</w:t>
      </w:r>
    </w:p>
    <w:p w:rsidR="00263BB7" w:rsidRPr="00263BB7" w:rsidRDefault="00263BB7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3BB7">
        <w:rPr>
          <w:sz w:val="28"/>
          <w:szCs w:val="28"/>
        </w:rPr>
        <w:lastRenderedPageBreak/>
        <w:t>Отделу управления проектами и</w:t>
      </w:r>
      <w:r w:rsidR="00C04E77">
        <w:rPr>
          <w:sz w:val="28"/>
          <w:szCs w:val="28"/>
        </w:rPr>
        <w:t xml:space="preserve"> документационного,</w:t>
      </w:r>
      <w:r w:rsidRPr="00263BB7">
        <w:rPr>
          <w:sz w:val="28"/>
          <w:szCs w:val="28"/>
        </w:rPr>
        <w:t xml:space="preserve">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газету «Город и горожане».</w:t>
      </w:r>
    </w:p>
    <w:p w:rsidR="001231EB" w:rsidRP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Отделу общественных связей Администрации ЗАТО г. Железногорск (И.С. Архипова) разместить настоящее </w:t>
      </w:r>
      <w:r>
        <w:rPr>
          <w:sz w:val="28"/>
          <w:szCs w:val="28"/>
        </w:rPr>
        <w:t>постановление</w:t>
      </w:r>
      <w:r w:rsidRPr="001231EB">
        <w:rPr>
          <w:sz w:val="28"/>
          <w:szCs w:val="28"/>
        </w:rPr>
        <w:t xml:space="preserve"> на официальном сайте Администрации ЗАТО г. Железногорск в информационно-телекоммуникационной сети Интернет.</w:t>
      </w:r>
    </w:p>
    <w:p w:rsid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231EB" w:rsidRP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Настоящее постановление вступает в силу </w:t>
      </w:r>
      <w:r w:rsidR="003D0C4A">
        <w:rPr>
          <w:sz w:val="28"/>
          <w:szCs w:val="28"/>
        </w:rPr>
        <w:t>после</w:t>
      </w:r>
      <w:r w:rsidRPr="001231E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1231EB">
        <w:rPr>
          <w:sz w:val="28"/>
          <w:szCs w:val="28"/>
        </w:rPr>
        <w:t>.</w:t>
      </w:r>
    </w:p>
    <w:p w:rsidR="001231EB" w:rsidRDefault="001231EB" w:rsidP="00E666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1EB" w:rsidRDefault="001231EB" w:rsidP="00D96FF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  <w:gridCol w:w="3828"/>
      </w:tblGrid>
      <w:tr w:rsidR="00F45568" w:rsidRPr="00D96FF4" w:rsidTr="00D62DB8">
        <w:tc>
          <w:tcPr>
            <w:tcW w:w="5920" w:type="dxa"/>
          </w:tcPr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FF4">
              <w:rPr>
                <w:rFonts w:ascii="Times New Roman" w:hAnsi="Times New Roman"/>
                <w:sz w:val="28"/>
                <w:szCs w:val="28"/>
              </w:rPr>
              <w:t>Глава  ЗАТО г. Железногорск</w:t>
            </w:r>
          </w:p>
        </w:tc>
        <w:tc>
          <w:tcPr>
            <w:tcW w:w="3828" w:type="dxa"/>
            <w:vAlign w:val="center"/>
          </w:tcPr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FF4">
              <w:rPr>
                <w:rFonts w:ascii="Times New Roman" w:hAnsi="Times New Roman"/>
                <w:sz w:val="28"/>
                <w:szCs w:val="28"/>
              </w:rPr>
              <w:t xml:space="preserve">                      Д.М. Чернятин</w:t>
            </w:r>
          </w:p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568" w:rsidRDefault="00F45568" w:rsidP="00D96FF4">
      <w:pPr>
        <w:jc w:val="both"/>
        <w:rPr>
          <w:rFonts w:ascii="Times New Roman" w:hAnsi="Times New Roman"/>
          <w:sz w:val="28"/>
          <w:szCs w:val="28"/>
        </w:rPr>
      </w:pPr>
    </w:p>
    <w:p w:rsidR="00F45568" w:rsidRDefault="00F45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5568" w:rsidRDefault="00F45568" w:rsidP="00F4556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531F">
        <w:rPr>
          <w:rFonts w:ascii="Times New Roman" w:hAnsi="Times New Roman"/>
          <w:sz w:val="28"/>
          <w:szCs w:val="28"/>
          <w:lang w:val="en-US"/>
        </w:rPr>
        <w:t>13</w:t>
      </w:r>
      <w:r w:rsidR="0005531F">
        <w:rPr>
          <w:rFonts w:ascii="Times New Roman" w:hAnsi="Times New Roman"/>
          <w:sz w:val="28"/>
          <w:szCs w:val="28"/>
        </w:rPr>
        <w:t>.</w:t>
      </w:r>
      <w:r w:rsidR="0005531F">
        <w:rPr>
          <w:rFonts w:ascii="Times New Roman" w:hAnsi="Times New Roman"/>
          <w:sz w:val="28"/>
          <w:szCs w:val="28"/>
          <w:lang w:val="en-US"/>
        </w:rPr>
        <w:t>11</w:t>
      </w:r>
      <w:r w:rsidR="000553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EB18FD">
        <w:rPr>
          <w:rFonts w:ascii="Times New Roman" w:hAnsi="Times New Roman"/>
          <w:sz w:val="28"/>
          <w:szCs w:val="28"/>
        </w:rPr>
        <w:t>4 г. №</w:t>
      </w:r>
      <w:r w:rsidR="0005531F">
        <w:rPr>
          <w:rFonts w:ascii="Times New Roman" w:hAnsi="Times New Roman"/>
          <w:sz w:val="28"/>
          <w:szCs w:val="28"/>
          <w:lang w:val="en-US"/>
        </w:rPr>
        <w:t>2183</w:t>
      </w:r>
      <w:r w:rsidR="00EB18FD">
        <w:rPr>
          <w:rFonts w:ascii="Times New Roman" w:hAnsi="Times New Roman"/>
          <w:sz w:val="28"/>
          <w:szCs w:val="28"/>
        </w:rPr>
        <w:t xml:space="preserve">         </w:t>
      </w:r>
    </w:p>
    <w:p w:rsidR="00F45568" w:rsidRDefault="00F45568" w:rsidP="00F455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18FD" w:rsidRPr="004B64EB" w:rsidRDefault="00EB18FD" w:rsidP="00EB18FD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</w:p>
    <w:p w:rsidR="0082168E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 xml:space="preserve">Методика </w:t>
      </w:r>
    </w:p>
    <w:p w:rsidR="0082168E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>расчета и оценки ключевых показателей эффективности</w:t>
      </w:r>
    </w:p>
    <w:p w:rsidR="00EB18FD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 xml:space="preserve"> функционирования в Администрации ЗАТО г. Железногорск антимонопольного комплаенса</w:t>
      </w:r>
    </w:p>
    <w:p w:rsidR="00EB18FD" w:rsidRPr="000801FC" w:rsidRDefault="00EB18FD" w:rsidP="00EB18F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18FD" w:rsidRPr="000801FC" w:rsidRDefault="00EB18FD" w:rsidP="0082168E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 xml:space="preserve">Общие положения </w:t>
      </w:r>
    </w:p>
    <w:p w:rsidR="00EB18FD" w:rsidRPr="000801FC" w:rsidRDefault="00EB18FD" w:rsidP="00EB18FD">
      <w:pPr>
        <w:pStyle w:val="af1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</w:p>
    <w:p w:rsidR="00EB18FD" w:rsidRPr="000801FC" w:rsidRDefault="00EB18FD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1.1. Ключевыми показателями эффективности </w:t>
      </w:r>
      <w:r w:rsidR="00D62DB8" w:rsidRPr="000801FC">
        <w:rPr>
          <w:rFonts w:ascii="Times New Roman" w:hAnsi="Times New Roman"/>
          <w:sz w:val="28"/>
          <w:szCs w:val="28"/>
        </w:rPr>
        <w:t>(</w:t>
      </w:r>
      <w:r w:rsidR="00C97130">
        <w:rPr>
          <w:rFonts w:ascii="Times New Roman" w:hAnsi="Times New Roman"/>
          <w:sz w:val="28"/>
          <w:szCs w:val="28"/>
        </w:rPr>
        <w:t xml:space="preserve">далее - </w:t>
      </w:r>
      <w:r w:rsidR="00D62DB8" w:rsidRPr="000801FC">
        <w:rPr>
          <w:rFonts w:ascii="Times New Roman" w:hAnsi="Times New Roman"/>
          <w:sz w:val="28"/>
          <w:szCs w:val="28"/>
        </w:rPr>
        <w:t xml:space="preserve">КПЭ) </w:t>
      </w:r>
      <w:r w:rsidRPr="000801FC">
        <w:rPr>
          <w:rFonts w:ascii="Times New Roman" w:hAnsi="Times New Roman"/>
          <w:sz w:val="28"/>
          <w:szCs w:val="28"/>
        </w:rPr>
        <w:t>антимонопольного комплаенса для Администрации ЗАТО г. Железногорск (далее - Администрация) в целом являются:</w:t>
      </w:r>
    </w:p>
    <w:p w:rsidR="00EB18FD" w:rsidRPr="000801FC" w:rsidRDefault="00EB18FD" w:rsidP="00D3134D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за последние три года;</w:t>
      </w:r>
    </w:p>
    <w:p w:rsidR="00EB18FD" w:rsidRPr="000801FC" w:rsidRDefault="00EB18FD" w:rsidP="00D3134D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б) 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:rsidR="00EB18FD" w:rsidRDefault="00EB18FD" w:rsidP="001E2C90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в) коэффициент эффективности выявления нарушений антимонопольного законодательства в нормативных правовых актах Администрации.</w:t>
      </w:r>
    </w:p>
    <w:p w:rsidR="001E2C90" w:rsidRPr="001E2C90" w:rsidRDefault="001E2C90" w:rsidP="001E2C90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E2C90">
        <w:rPr>
          <w:rFonts w:ascii="Times New Roman" w:hAnsi="Times New Roman"/>
          <w:b w:val="0"/>
          <w:i w:val="0"/>
          <w:sz w:val="28"/>
          <w:szCs w:val="28"/>
        </w:rPr>
        <w:t xml:space="preserve">1.2. Для целей </w:t>
      </w:r>
      <w:r w:rsidRPr="001E2C90">
        <w:rPr>
          <w:rFonts w:ascii="Times New Roman" w:hAnsi="Times New Roman"/>
          <w:b w:val="0"/>
          <w:i w:val="0"/>
          <w:sz w:val="28"/>
        </w:rPr>
        <w:t xml:space="preserve">расчета и оценки ключевых показателей эффективности функционирования в Администрации антимонопольного комплаенса, под </w:t>
      </w:r>
      <w:r w:rsidRPr="001E2C90">
        <w:rPr>
          <w:rFonts w:ascii="Times New Roman" w:hAnsi="Times New Roman"/>
          <w:b w:val="0"/>
          <w:i w:val="0"/>
          <w:sz w:val="28"/>
          <w:szCs w:val="28"/>
        </w:rPr>
        <w:t>Администрацией понимаются структурные подразделения Администрации ЗАТО г. Железногорск, к полномочиям которых относится деятельность, связанная с рисками нарушения антимонопольного законодательства, а также подведомственные Администрации ЗАТО г. Железногорск муниципальные казенные учреждения, к полномочиям которых относится деятельность, связанная с рисками нарушения антимонопольного законодательства (далее – муниципальные казенные учреждения).</w:t>
      </w:r>
    </w:p>
    <w:p w:rsidR="00F45568" w:rsidRPr="000801FC" w:rsidRDefault="00F45568" w:rsidP="00F455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168E" w:rsidRPr="000801FC" w:rsidRDefault="0082168E" w:rsidP="0082168E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>Методика</w:t>
      </w:r>
    </w:p>
    <w:p w:rsidR="0082168E" w:rsidRPr="000801FC" w:rsidRDefault="0082168E" w:rsidP="0082168E">
      <w:pPr>
        <w:pStyle w:val="af1"/>
        <w:autoSpaceDE w:val="0"/>
        <w:autoSpaceDN w:val="0"/>
        <w:adjustRightInd w:val="0"/>
        <w:ind w:left="108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>расчета ключевых показателей эффективности</w:t>
      </w:r>
    </w:p>
    <w:p w:rsidR="0082168E" w:rsidRPr="000801FC" w:rsidRDefault="0082168E" w:rsidP="0082168E">
      <w:pPr>
        <w:pStyle w:val="af1"/>
        <w:autoSpaceDE w:val="0"/>
        <w:autoSpaceDN w:val="0"/>
        <w:adjustRightInd w:val="0"/>
        <w:ind w:left="108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>функционирования в Администрации антимонопольного комплаенса</w:t>
      </w:r>
    </w:p>
    <w:p w:rsidR="00F45568" w:rsidRPr="000801FC" w:rsidRDefault="00F45568" w:rsidP="0082168E">
      <w:pPr>
        <w:pStyle w:val="af1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2.1. Коэффициент снижения количества нарушений антимонопольного законодательства со стороны Администрации </w:t>
      </w:r>
      <w:r w:rsidR="0082168E" w:rsidRPr="000801FC">
        <w:rPr>
          <w:rFonts w:ascii="Times New Roman" w:hAnsi="Times New Roman"/>
          <w:sz w:val="28"/>
          <w:szCs w:val="28"/>
        </w:rPr>
        <w:t xml:space="preserve">за последние три года </w:t>
      </w:r>
      <w:r w:rsidRPr="000801F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КСН = КН</w:t>
      </w:r>
      <w:r w:rsidR="0082168E" w:rsidRPr="000801FC">
        <w:rPr>
          <w:rFonts w:ascii="Times New Roman" w:hAnsi="Times New Roman"/>
          <w:sz w:val="28"/>
          <w:szCs w:val="28"/>
        </w:rPr>
        <w:t>П</w:t>
      </w:r>
      <w:r w:rsidRPr="000801FC">
        <w:rPr>
          <w:rFonts w:ascii="Times New Roman" w:hAnsi="Times New Roman"/>
          <w:sz w:val="28"/>
          <w:szCs w:val="28"/>
        </w:rPr>
        <w:t>/ К</w:t>
      </w:r>
      <w:r w:rsidR="0082168E" w:rsidRPr="000801FC">
        <w:rPr>
          <w:rFonts w:ascii="Times New Roman" w:hAnsi="Times New Roman"/>
          <w:sz w:val="28"/>
          <w:szCs w:val="28"/>
        </w:rPr>
        <w:t>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r w:rsidRPr="000801FC">
        <w:rPr>
          <w:rFonts w:ascii="Times New Roman" w:hAnsi="Times New Roman"/>
          <w:sz w:val="28"/>
          <w:szCs w:val="28"/>
        </w:rPr>
        <w:t>, где:</w:t>
      </w: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68E" w:rsidRPr="000801FC" w:rsidRDefault="0082168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Администрации;</w:t>
      </w:r>
    </w:p>
    <w:p w:rsidR="0082168E" w:rsidRPr="000801FC" w:rsidRDefault="0082168E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КНП - количество нарушений антимонопольного законодательства со стороны Администрации, допущенных в отчетном периоде три года ранее;</w:t>
      </w:r>
    </w:p>
    <w:p w:rsidR="0082168E" w:rsidRPr="000801FC" w:rsidRDefault="0082168E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r w:rsidRPr="000801FC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 Администрации в отчетном периоде, за который рассчитывается ключевой показатель.</w:t>
      </w:r>
    </w:p>
    <w:p w:rsidR="0082168E" w:rsidRDefault="0082168E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Для целей расчета под отчетным периодом понимается календарный год.</w:t>
      </w:r>
    </w:p>
    <w:p w:rsidR="00994FBA" w:rsidRPr="000801FC" w:rsidRDefault="00994FBA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случае, если нарушений не допускалось, для целей расчета в соответствующем числителе или знаменателе вместо значения показателя </w:t>
      </w:r>
      <w:r w:rsidR="000801FC">
        <w:rPr>
          <w:rFonts w:ascii="Times New Roman" w:hAnsi="Times New Roman"/>
          <w:sz w:val="28"/>
          <w:szCs w:val="28"/>
        </w:rPr>
        <w:t>«0»</w:t>
      </w:r>
      <w:r w:rsidRPr="000801FC">
        <w:rPr>
          <w:rFonts w:ascii="Times New Roman" w:hAnsi="Times New Roman"/>
          <w:sz w:val="28"/>
          <w:szCs w:val="28"/>
        </w:rPr>
        <w:t xml:space="preserve"> следует ис</w:t>
      </w:r>
      <w:r w:rsidR="000801FC">
        <w:rPr>
          <w:rFonts w:ascii="Times New Roman" w:hAnsi="Times New Roman"/>
          <w:sz w:val="28"/>
          <w:szCs w:val="28"/>
        </w:rPr>
        <w:t>пользовать значение показателя «0,1»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994FBA" w:rsidRPr="000801FC" w:rsidRDefault="00994FBA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При расчете показателя снижения количества нарушений антимонопольного законодательства со стороны Администрации под нарушением антимонопольного законодательства со</w:t>
      </w:r>
      <w:r w:rsidR="00937F97" w:rsidRPr="000801FC">
        <w:rPr>
          <w:rFonts w:ascii="Times New Roman" w:hAnsi="Times New Roman"/>
          <w:sz w:val="28"/>
          <w:szCs w:val="28"/>
        </w:rPr>
        <w:t xml:space="preserve"> стороны</w:t>
      </w:r>
      <w:r w:rsidRPr="000801FC">
        <w:rPr>
          <w:rFonts w:ascii="Times New Roman" w:hAnsi="Times New Roman"/>
          <w:sz w:val="28"/>
          <w:szCs w:val="28"/>
        </w:rPr>
        <w:t xml:space="preserve"> Администрации понимаются:</w:t>
      </w:r>
    </w:p>
    <w:p w:rsidR="00994FBA" w:rsidRPr="000801FC" w:rsidRDefault="00994FBA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4EB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2.2. </w:t>
      </w:r>
      <w:r w:rsidR="004B64EB" w:rsidRPr="000801FC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Администрации рассчитывается по формуле:</w:t>
      </w:r>
    </w:p>
    <w:p w:rsidR="000570C3" w:rsidRPr="000801FC" w:rsidRDefault="000570C3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эпнпа</w:t>
      </w:r>
      <w:r w:rsid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>=</w:t>
      </w:r>
      <w:r w:rsidR="000801FC">
        <w:rPr>
          <w:rFonts w:ascii="Times New Roman" w:hAnsi="Times New Roman"/>
          <w:sz w:val="28"/>
          <w:szCs w:val="28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пнпа</w:t>
      </w:r>
      <w:r w:rsidRPr="000801FC">
        <w:rPr>
          <w:rFonts w:ascii="Times New Roman" w:hAnsi="Times New Roman"/>
          <w:sz w:val="28"/>
          <w:szCs w:val="28"/>
        </w:rPr>
        <w:t>/КН</w:t>
      </w:r>
      <w:r w:rsidRPr="000801FC">
        <w:rPr>
          <w:rFonts w:ascii="Times New Roman" w:hAnsi="Times New Roman"/>
          <w:sz w:val="28"/>
          <w:szCs w:val="28"/>
          <w:vertAlign w:val="subscript"/>
        </w:rPr>
        <w:t xml:space="preserve">оп,  </w:t>
      </w:r>
      <w:r w:rsidRPr="000801FC">
        <w:rPr>
          <w:rFonts w:ascii="Times New Roman" w:hAnsi="Times New Roman"/>
          <w:sz w:val="28"/>
          <w:szCs w:val="28"/>
        </w:rPr>
        <w:t>где</w:t>
      </w: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эпнпа</w:t>
      </w:r>
      <w:r w:rsidRPr="000801FC">
        <w:rPr>
          <w:rFonts w:ascii="Times New Roman" w:hAnsi="Times New Roman"/>
          <w:sz w:val="28"/>
          <w:szCs w:val="28"/>
        </w:rPr>
        <w:t xml:space="preserve"> - коэффициент эффективности выявления рисков нарушения антимонопольного законодательства в проектах нормативных правовых актов Администрации;</w:t>
      </w:r>
    </w:p>
    <w:p w:rsidR="004B64EB" w:rsidRPr="000801FC" w:rsidRDefault="004B64EB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пнпа</w:t>
      </w:r>
      <w:r w:rsidRPr="000801FC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4B64EB" w:rsidRPr="000801FC" w:rsidRDefault="004B64EB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r w:rsidRPr="000801FC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4B64EB" w:rsidRPr="000801FC" w:rsidRDefault="00937F9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В случае</w:t>
      </w:r>
      <w:r w:rsidR="004B64EB" w:rsidRPr="000801FC">
        <w:rPr>
          <w:rFonts w:ascii="Times New Roman" w:hAnsi="Times New Roman"/>
          <w:sz w:val="28"/>
          <w:szCs w:val="28"/>
        </w:rPr>
        <w:t xml:space="preserve"> если за отчетный период в проектах</w:t>
      </w:r>
      <w:r w:rsidR="00BA0D8F">
        <w:rPr>
          <w:rFonts w:ascii="Times New Roman" w:hAnsi="Times New Roman"/>
          <w:sz w:val="28"/>
          <w:szCs w:val="28"/>
        </w:rPr>
        <w:t xml:space="preserve"> нормативных правовых</w:t>
      </w:r>
      <w:r w:rsidR="004B64EB" w:rsidRPr="000801FC">
        <w:rPr>
          <w:rFonts w:ascii="Times New Roman" w:hAnsi="Times New Roman"/>
          <w:sz w:val="28"/>
          <w:szCs w:val="28"/>
        </w:rPr>
        <w:t xml:space="preserve"> актов антимонопольным органом или </w:t>
      </w:r>
      <w:r w:rsidR="00A62B80" w:rsidRPr="000801FC">
        <w:rPr>
          <w:rFonts w:ascii="Times New Roman" w:hAnsi="Times New Roman"/>
          <w:sz w:val="28"/>
          <w:szCs w:val="28"/>
        </w:rPr>
        <w:t xml:space="preserve">Администрацией </w:t>
      </w:r>
      <w:r w:rsidR="004B64EB" w:rsidRPr="000801FC">
        <w:rPr>
          <w:rFonts w:ascii="Times New Roman" w:hAnsi="Times New Roman"/>
          <w:sz w:val="28"/>
          <w:szCs w:val="28"/>
        </w:rPr>
        <w:t>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</w:t>
      </w:r>
      <w:r w:rsidR="000801FC">
        <w:rPr>
          <w:rFonts w:ascii="Times New Roman" w:hAnsi="Times New Roman"/>
          <w:sz w:val="28"/>
          <w:szCs w:val="28"/>
        </w:rPr>
        <w:t>азателя «</w:t>
      </w:r>
      <w:r w:rsidR="004B64EB" w:rsidRPr="000801FC">
        <w:rPr>
          <w:rFonts w:ascii="Times New Roman" w:hAnsi="Times New Roman"/>
          <w:sz w:val="28"/>
          <w:szCs w:val="28"/>
        </w:rPr>
        <w:t>0,1</w:t>
      </w:r>
      <w:r w:rsidR="000801FC">
        <w:rPr>
          <w:rFonts w:ascii="Times New Roman" w:hAnsi="Times New Roman"/>
          <w:sz w:val="28"/>
          <w:szCs w:val="28"/>
        </w:rPr>
        <w:t>»</w:t>
      </w:r>
      <w:r w:rsidR="004B64EB" w:rsidRPr="000801FC">
        <w:rPr>
          <w:rFonts w:ascii="Times New Roman" w:hAnsi="Times New Roman"/>
          <w:sz w:val="28"/>
          <w:szCs w:val="28"/>
        </w:rPr>
        <w:t>.</w:t>
      </w: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B0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 </w:t>
      </w:r>
      <w:r w:rsidR="00F45568" w:rsidRPr="000801FC">
        <w:rPr>
          <w:rFonts w:ascii="Times New Roman" w:hAnsi="Times New Roman"/>
          <w:sz w:val="28"/>
          <w:szCs w:val="28"/>
        </w:rPr>
        <w:t xml:space="preserve">2.3. </w:t>
      </w:r>
      <w:r w:rsidR="00AE0BB0" w:rsidRPr="000801FC">
        <w:rPr>
          <w:rFonts w:ascii="Times New Roman" w:hAnsi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Администрации рассчитывается по формуле:</w:t>
      </w: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энпа</w:t>
      </w:r>
      <w:r w:rsid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>= К</w:t>
      </w:r>
      <w:r w:rsidRPr="000801FC">
        <w:rPr>
          <w:rFonts w:ascii="Times New Roman" w:hAnsi="Times New Roman"/>
          <w:sz w:val="28"/>
          <w:szCs w:val="28"/>
          <w:vertAlign w:val="subscript"/>
        </w:rPr>
        <w:t>нпа</w:t>
      </w:r>
      <w:r w:rsidRPr="000801FC">
        <w:rPr>
          <w:rFonts w:ascii="Times New Roman" w:hAnsi="Times New Roman"/>
          <w:sz w:val="28"/>
          <w:szCs w:val="28"/>
        </w:rPr>
        <w:t>/ КН</w:t>
      </w:r>
      <w:r w:rsidRPr="000801FC">
        <w:rPr>
          <w:rFonts w:ascii="Times New Roman" w:hAnsi="Times New Roman"/>
          <w:sz w:val="28"/>
          <w:szCs w:val="28"/>
          <w:vertAlign w:val="subscript"/>
        </w:rPr>
        <w:t xml:space="preserve">оп, </w:t>
      </w:r>
      <w:r w:rsidRPr="000801FC">
        <w:rPr>
          <w:rFonts w:ascii="Times New Roman" w:hAnsi="Times New Roman"/>
          <w:sz w:val="28"/>
          <w:szCs w:val="28"/>
        </w:rPr>
        <w:t>где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энпа</w:t>
      </w:r>
      <w:r w:rsidRPr="000801FC">
        <w:rPr>
          <w:rFonts w:ascii="Times New Roman" w:hAnsi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Администрации;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нпа</w:t>
      </w:r>
      <w:r w:rsidRPr="000801FC">
        <w:rPr>
          <w:rFonts w:ascii="Times New Roman" w:hAnsi="Times New Roman"/>
          <w:sz w:val="28"/>
          <w:szCs w:val="28"/>
        </w:rPr>
        <w:t xml:space="preserve"> -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r w:rsidRPr="000801FC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D521E" w:rsidRPr="000801FC">
        <w:rPr>
          <w:rFonts w:ascii="Times New Roman" w:hAnsi="Times New Roman"/>
          <w:sz w:val="28"/>
          <w:szCs w:val="28"/>
        </w:rPr>
        <w:t>А</w:t>
      </w:r>
      <w:r w:rsidRPr="000801FC">
        <w:rPr>
          <w:rFonts w:ascii="Times New Roman" w:hAnsi="Times New Roman"/>
          <w:sz w:val="28"/>
          <w:szCs w:val="28"/>
        </w:rPr>
        <w:t>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случае если за отчетный период нормативные правовые акты, нарушающие антимонопольное законодательство, антимонопольным органом или </w:t>
      </w:r>
      <w:r w:rsidR="0022564B" w:rsidRPr="000801FC">
        <w:rPr>
          <w:rFonts w:ascii="Times New Roman" w:hAnsi="Times New Roman"/>
          <w:sz w:val="28"/>
          <w:szCs w:val="28"/>
        </w:rPr>
        <w:t xml:space="preserve">Администрацией </w:t>
      </w:r>
      <w:r w:rsidRPr="000801FC">
        <w:rPr>
          <w:rFonts w:ascii="Times New Roman" w:hAnsi="Times New Roman"/>
          <w:sz w:val="28"/>
          <w:szCs w:val="28"/>
        </w:rPr>
        <w:t xml:space="preserve">не выявлялись, для целей расчета применительно к данному периоду в соответствующем числителе или знаменателе вместо значения показателя </w:t>
      </w:r>
      <w:r w:rsidR="000801FC">
        <w:rPr>
          <w:rFonts w:ascii="Times New Roman" w:hAnsi="Times New Roman"/>
          <w:sz w:val="28"/>
          <w:szCs w:val="28"/>
        </w:rPr>
        <w:t>«0»</w:t>
      </w:r>
      <w:r w:rsidRPr="000801FC">
        <w:rPr>
          <w:rFonts w:ascii="Times New Roman" w:hAnsi="Times New Roman"/>
          <w:sz w:val="28"/>
          <w:szCs w:val="28"/>
        </w:rPr>
        <w:t xml:space="preserve"> следует использовать значение показателя </w:t>
      </w:r>
      <w:r w:rsid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>0,1</w:t>
      </w:r>
      <w:r w:rsid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93134D" w:rsidP="000570C3">
      <w:pPr>
        <w:pStyle w:val="af1"/>
        <w:numPr>
          <w:ilvl w:val="0"/>
          <w:numId w:val="20"/>
        </w:num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 xml:space="preserve">Методика расчета ключевых показателей эффективности функционирования антимонопольного </w:t>
      </w:r>
      <w:r w:rsidR="00FD521E" w:rsidRPr="000801FC">
        <w:rPr>
          <w:bCs/>
          <w:sz w:val="28"/>
          <w:szCs w:val="28"/>
        </w:rPr>
        <w:t xml:space="preserve">комплаенса для уполномоченного </w:t>
      </w:r>
      <w:r w:rsidR="00A752B3">
        <w:rPr>
          <w:bCs/>
          <w:sz w:val="28"/>
          <w:szCs w:val="28"/>
        </w:rPr>
        <w:t xml:space="preserve">структурного </w:t>
      </w:r>
      <w:r w:rsidR="00FD521E" w:rsidRPr="000801FC">
        <w:rPr>
          <w:bCs/>
          <w:sz w:val="28"/>
          <w:szCs w:val="28"/>
        </w:rPr>
        <w:t xml:space="preserve">подразделения 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FD521E" w:rsidRPr="000801FC">
        <w:rPr>
          <w:rFonts w:ascii="Times New Roman" w:hAnsi="Times New Roman"/>
          <w:sz w:val="28"/>
          <w:szCs w:val="28"/>
        </w:rPr>
        <w:t xml:space="preserve">Ключевым показателем эффективности функционирования антимонопольного комплаенса для уполномоченного </w:t>
      </w:r>
      <w:r w:rsidR="00A752B3">
        <w:rPr>
          <w:rFonts w:ascii="Times New Roman" w:hAnsi="Times New Roman"/>
          <w:sz w:val="28"/>
          <w:szCs w:val="28"/>
        </w:rPr>
        <w:t xml:space="preserve">структурного </w:t>
      </w:r>
      <w:r w:rsidR="00FD521E" w:rsidRPr="000801FC">
        <w:rPr>
          <w:rFonts w:ascii="Times New Roman" w:hAnsi="Times New Roman"/>
          <w:sz w:val="28"/>
          <w:szCs w:val="28"/>
        </w:rPr>
        <w:t xml:space="preserve">подразделения Администрации является </w:t>
      </w:r>
      <w:r w:rsidR="007C44CB" w:rsidRPr="000801FC">
        <w:rPr>
          <w:rFonts w:ascii="Times New Roman" w:hAnsi="Times New Roman"/>
          <w:sz w:val="28"/>
          <w:szCs w:val="28"/>
        </w:rPr>
        <w:t>«</w:t>
      </w:r>
      <w:r w:rsidR="00FD521E" w:rsidRPr="000801FC">
        <w:rPr>
          <w:rFonts w:ascii="Times New Roman" w:hAnsi="Times New Roman"/>
          <w:sz w:val="28"/>
          <w:szCs w:val="28"/>
        </w:rPr>
        <w:t>доля сотрудников Администрации,</w:t>
      </w:r>
      <w:r w:rsidR="007C44CB" w:rsidRPr="000801FC">
        <w:rPr>
          <w:rFonts w:ascii="Times New Roman" w:hAnsi="Times New Roman"/>
          <w:sz w:val="28"/>
          <w:szCs w:val="28"/>
        </w:rPr>
        <w:t xml:space="preserve">  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>в отношении которых были проведены обучающие мероприятия по антимонопольному законодательству и антимонопольному комплаенсу</w:t>
      </w:r>
      <w:r w:rsidR="007C44CB" w:rsidRPr="000801FC">
        <w:rPr>
          <w:rFonts w:ascii="Times New Roman" w:hAnsi="Times New Roman"/>
          <w:sz w:val="28"/>
          <w:szCs w:val="28"/>
        </w:rPr>
        <w:t>»</w:t>
      </w:r>
      <w:r w:rsidR="00FD521E" w:rsidRPr="000801FC">
        <w:rPr>
          <w:rFonts w:ascii="Times New Roman" w:hAnsi="Times New Roman"/>
          <w:sz w:val="28"/>
          <w:szCs w:val="28"/>
        </w:rPr>
        <w:t>.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3.2. </w:t>
      </w:r>
      <w:r w:rsidR="00F45568" w:rsidRPr="000801FC">
        <w:rPr>
          <w:rFonts w:ascii="Times New Roman" w:hAnsi="Times New Roman"/>
          <w:sz w:val="28"/>
          <w:szCs w:val="28"/>
        </w:rPr>
        <w:t xml:space="preserve">Доля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45568" w:rsidRPr="000801FC">
        <w:rPr>
          <w:rFonts w:ascii="Times New Roman" w:hAnsi="Times New Roman"/>
          <w:sz w:val="28"/>
          <w:szCs w:val="28"/>
        </w:rPr>
        <w:t>с которыми были проведены обучающие мероприятия по антимонопольному законодательству и антимонопольному комплаенсу рассчитывается по формуле: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ДС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r w:rsidRPr="000801FC">
        <w:rPr>
          <w:rFonts w:ascii="Times New Roman" w:hAnsi="Times New Roman"/>
          <w:sz w:val="28"/>
          <w:szCs w:val="28"/>
        </w:rPr>
        <w:t xml:space="preserve"> = 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r w:rsidRPr="000801FC">
        <w:rPr>
          <w:rFonts w:ascii="Times New Roman" w:hAnsi="Times New Roman"/>
          <w:sz w:val="28"/>
          <w:szCs w:val="28"/>
        </w:rPr>
        <w:t xml:space="preserve"> / 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общ,</w:t>
      </w:r>
      <w:r w:rsidRPr="000801FC">
        <w:rPr>
          <w:rFonts w:ascii="Times New Roman" w:hAnsi="Times New Roman"/>
          <w:sz w:val="28"/>
          <w:szCs w:val="28"/>
        </w:rPr>
        <w:t xml:space="preserve"> где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ДС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r w:rsidRPr="000801FC">
        <w:rPr>
          <w:rFonts w:ascii="Times New Roman" w:hAnsi="Times New Roman"/>
          <w:sz w:val="28"/>
          <w:szCs w:val="28"/>
        </w:rPr>
        <w:t xml:space="preserve"> - доля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Pr="000801FC">
        <w:rPr>
          <w:rFonts w:ascii="Times New Roman" w:hAnsi="Times New Roman"/>
          <w:sz w:val="28"/>
          <w:szCs w:val="28"/>
        </w:rPr>
        <w:t>с которыми были проведены обучающие мероприятия по антимонопольному законодательству и антимонопольному комплаенсу;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r w:rsidRPr="000801FC">
        <w:rPr>
          <w:rFonts w:ascii="Times New Roman" w:hAnsi="Times New Roman"/>
          <w:sz w:val="28"/>
          <w:szCs w:val="28"/>
        </w:rPr>
        <w:t xml:space="preserve"> - </w:t>
      </w:r>
      <w:r w:rsidR="00FD521E" w:rsidRPr="000801FC">
        <w:rPr>
          <w:rFonts w:ascii="Times New Roman" w:hAnsi="Times New Roman"/>
          <w:sz w:val="28"/>
          <w:szCs w:val="28"/>
        </w:rPr>
        <w:t xml:space="preserve">количество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комплаенсу;</w:t>
      </w:r>
    </w:p>
    <w:p w:rsidR="000801FC" w:rsidRPr="000801FC" w:rsidRDefault="000801FC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CB" w:rsidRPr="000801FC" w:rsidRDefault="007C44C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В расчет 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r w:rsidRPr="000801FC">
        <w:rPr>
          <w:rFonts w:ascii="Times New Roman" w:hAnsi="Times New Roman"/>
          <w:sz w:val="28"/>
          <w:szCs w:val="28"/>
        </w:rPr>
        <w:t xml:space="preserve"> включаются сведения обо всех сотрудниках Администрации, к полномочиям которых относится деятельность, связанная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 в течение последних трех лет.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общ</w:t>
      </w:r>
      <w:r w:rsidRPr="000801FC">
        <w:rPr>
          <w:rFonts w:ascii="Times New Roman" w:hAnsi="Times New Roman"/>
          <w:sz w:val="28"/>
          <w:szCs w:val="28"/>
        </w:rPr>
        <w:t xml:space="preserve"> - </w:t>
      </w:r>
      <w:r w:rsidR="00FD521E" w:rsidRPr="000801FC">
        <w:rPr>
          <w:rFonts w:ascii="Times New Roman" w:hAnsi="Times New Roman"/>
          <w:sz w:val="28"/>
          <w:szCs w:val="28"/>
        </w:rPr>
        <w:t xml:space="preserve">общее количество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77E" w:rsidRPr="001B7AF7" w:rsidRDefault="00DD377E" w:rsidP="001B7AF7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7AF7">
        <w:rPr>
          <w:bCs/>
          <w:sz w:val="28"/>
          <w:szCs w:val="28"/>
        </w:rPr>
        <w:t xml:space="preserve">Оценка значений </w:t>
      </w:r>
      <w:r w:rsidR="00D62DB8" w:rsidRPr="001B7AF7">
        <w:rPr>
          <w:bCs/>
          <w:sz w:val="28"/>
          <w:szCs w:val="28"/>
        </w:rPr>
        <w:t>КПЭ</w:t>
      </w:r>
      <w:r w:rsidRPr="001B7AF7">
        <w:rPr>
          <w:bCs/>
          <w:sz w:val="28"/>
          <w:szCs w:val="28"/>
        </w:rPr>
        <w:t xml:space="preserve"> функционирования антимонопольного</w:t>
      </w:r>
      <w:r w:rsidR="000570C3" w:rsidRPr="001B7AF7">
        <w:rPr>
          <w:bCs/>
          <w:sz w:val="28"/>
          <w:szCs w:val="28"/>
        </w:rPr>
        <w:t xml:space="preserve"> </w:t>
      </w:r>
      <w:r w:rsidRPr="001B7AF7">
        <w:rPr>
          <w:bCs/>
          <w:sz w:val="28"/>
          <w:szCs w:val="28"/>
        </w:rPr>
        <w:t xml:space="preserve">комплаенса </w:t>
      </w:r>
      <w:r w:rsidR="00D62DB8" w:rsidRPr="001B7AF7">
        <w:rPr>
          <w:bCs/>
          <w:sz w:val="28"/>
          <w:szCs w:val="28"/>
        </w:rPr>
        <w:t xml:space="preserve">для Администрации и КПЭ </w:t>
      </w:r>
      <w:r w:rsidR="00D86E1E" w:rsidRPr="001B7AF7">
        <w:rPr>
          <w:bCs/>
          <w:sz w:val="28"/>
          <w:szCs w:val="28"/>
        </w:rPr>
        <w:t xml:space="preserve">функционирования </w:t>
      </w:r>
      <w:r w:rsidR="000570C3" w:rsidRPr="001B7AF7">
        <w:rPr>
          <w:bCs/>
          <w:sz w:val="28"/>
          <w:szCs w:val="28"/>
        </w:rPr>
        <w:t xml:space="preserve">                                                      </w:t>
      </w:r>
      <w:r w:rsidR="00D86E1E" w:rsidRPr="001B7AF7">
        <w:rPr>
          <w:bCs/>
          <w:sz w:val="28"/>
          <w:szCs w:val="28"/>
        </w:rPr>
        <w:t xml:space="preserve">антимонопольного </w:t>
      </w:r>
      <w:r w:rsidR="00D62DB8" w:rsidRPr="001B7AF7">
        <w:rPr>
          <w:bCs/>
          <w:sz w:val="28"/>
          <w:szCs w:val="28"/>
        </w:rPr>
        <w:t>для уполномоченного подразделения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E1491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6E1491" w:rsidRPr="000801FC">
        <w:rPr>
          <w:rFonts w:ascii="Times New Roman" w:hAnsi="Times New Roman"/>
          <w:sz w:val="28"/>
          <w:szCs w:val="28"/>
        </w:rPr>
        <w:t>Оценка значений КПЭ «коэффициент снижения количества нарушений антимонопольного законодательства со стороны Администрации за последние три года».</w:t>
      </w:r>
    </w:p>
    <w:p w:rsidR="00437432" w:rsidRPr="000801FC" w:rsidRDefault="006E1491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за последние три года» определяется в рамках анализа выявленных нарушений антимонопольного законодательства в деятельности </w:t>
      </w:r>
      <w:r w:rsidR="00437432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 xml:space="preserve">за предыдущие три года (наличие предостережений, предупреждений, штрафов, жалоб, возбужденных дел), проводимого в соответствии с </w:t>
      </w:r>
      <w:r w:rsidR="001B60C8" w:rsidRPr="000801FC">
        <w:rPr>
          <w:rFonts w:ascii="Times New Roman" w:hAnsi="Times New Roman"/>
          <w:sz w:val="28"/>
          <w:szCs w:val="28"/>
        </w:rPr>
        <w:t xml:space="preserve">абзацем вторым </w:t>
      </w:r>
      <w:r w:rsidR="00437432" w:rsidRPr="000801FC">
        <w:rPr>
          <w:rFonts w:ascii="Times New Roman" w:hAnsi="Times New Roman"/>
          <w:sz w:val="28"/>
          <w:szCs w:val="28"/>
        </w:rPr>
        <w:t>п</w:t>
      </w:r>
      <w:r w:rsidR="001B60C8" w:rsidRPr="000801FC">
        <w:rPr>
          <w:rFonts w:ascii="Times New Roman" w:hAnsi="Times New Roman"/>
          <w:sz w:val="28"/>
          <w:szCs w:val="28"/>
        </w:rPr>
        <w:t xml:space="preserve">ункта </w:t>
      </w:r>
      <w:r w:rsidR="00437432" w:rsidRPr="000801FC">
        <w:rPr>
          <w:rFonts w:ascii="Times New Roman" w:hAnsi="Times New Roman"/>
          <w:sz w:val="28"/>
          <w:szCs w:val="28"/>
        </w:rPr>
        <w:t xml:space="preserve">4.2. </w:t>
      </w:r>
      <w:r w:rsidR="007C2FA3">
        <w:rPr>
          <w:rFonts w:ascii="Times New Roman" w:hAnsi="Times New Roman"/>
          <w:sz w:val="28"/>
          <w:szCs w:val="28"/>
        </w:rPr>
        <w:t>Положения о</w:t>
      </w:r>
      <w:r w:rsidR="00437432" w:rsidRPr="000801FC">
        <w:rPr>
          <w:rFonts w:ascii="Times New Roman" w:hAnsi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Железногорск</w:t>
      </w:r>
      <w:r w:rsidR="007C2FA3">
        <w:rPr>
          <w:rFonts w:ascii="Times New Roman" w:hAnsi="Times New Roman"/>
          <w:sz w:val="28"/>
          <w:szCs w:val="28"/>
        </w:rPr>
        <w:t>, утвержденного п</w:t>
      </w:r>
      <w:r w:rsidR="007C2FA3" w:rsidRPr="000801FC">
        <w:rPr>
          <w:rFonts w:ascii="Times New Roman" w:hAnsi="Times New Roman"/>
          <w:sz w:val="28"/>
          <w:szCs w:val="28"/>
        </w:rPr>
        <w:t>остановлени</w:t>
      </w:r>
      <w:r w:rsidR="007C2FA3">
        <w:rPr>
          <w:rFonts w:ascii="Times New Roman" w:hAnsi="Times New Roman"/>
          <w:sz w:val="28"/>
          <w:szCs w:val="28"/>
        </w:rPr>
        <w:t>ем</w:t>
      </w:r>
      <w:r w:rsidR="007C2FA3" w:rsidRPr="000801FC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23.12.2019 № 2630</w:t>
      </w:r>
      <w:r w:rsidR="00437432" w:rsidRPr="000801FC">
        <w:rPr>
          <w:rFonts w:ascii="Times New Roman" w:hAnsi="Times New Roman"/>
          <w:sz w:val="28"/>
          <w:szCs w:val="28"/>
        </w:rPr>
        <w:t>.</w:t>
      </w:r>
    </w:p>
    <w:p w:rsidR="006E1491" w:rsidRDefault="006E1491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Ежегодная оценка значения КПЭ </w:t>
      </w:r>
      <w:r w:rsidR="00437432" w:rsidRP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 xml:space="preserve">показатель снижения количества нарушений антимонопольного законодательства со стороны </w:t>
      </w:r>
      <w:r w:rsidR="00437432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>за последние три года</w:t>
      </w:r>
      <w:r w:rsidR="00437432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 xml:space="preserve"> призвана обеспечить понимание эффективности функционирования антимонопольного комплаенса в </w:t>
      </w:r>
      <w:r w:rsidR="00437432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>и служит одним из ключевых факторов для определения областей деятельности, содержащих высокие комплаенс-риски.</w:t>
      </w:r>
    </w:p>
    <w:p w:rsidR="00817F2F" w:rsidRPr="000801FC" w:rsidRDefault="00817F2F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«1».</w:t>
      </w:r>
    </w:p>
    <w:p w:rsidR="006E1491" w:rsidRPr="000801FC" w:rsidRDefault="006E1491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</w:t>
      </w:r>
      <w:r w:rsidR="00115CC2" w:rsidRP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B96D3B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="00115CC2" w:rsidRPr="000801FC">
        <w:rPr>
          <w:rFonts w:ascii="Times New Roman" w:hAnsi="Times New Roman"/>
          <w:sz w:val="28"/>
          <w:szCs w:val="28"/>
        </w:rPr>
        <w:t>за последние три года»</w:t>
      </w:r>
      <w:r w:rsidR="001B7ED4" w:rsidRPr="000801FC">
        <w:rPr>
          <w:rFonts w:ascii="Times New Roman" w:hAnsi="Times New Roman"/>
          <w:sz w:val="28"/>
          <w:szCs w:val="28"/>
        </w:rPr>
        <w:t xml:space="preserve"> должен превышать значение «</w:t>
      </w:r>
      <w:r w:rsidRPr="000801FC">
        <w:rPr>
          <w:rFonts w:ascii="Times New Roman" w:hAnsi="Times New Roman"/>
          <w:sz w:val="28"/>
          <w:szCs w:val="28"/>
        </w:rPr>
        <w:t>1</w:t>
      </w:r>
      <w:r w:rsidR="001B7ED4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B96D3B" w:rsidRPr="000801FC" w:rsidRDefault="00B96D3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КПЭ должен учитываться при составлении карты рисков и </w:t>
      </w:r>
      <w:r w:rsidR="000801FC">
        <w:rPr>
          <w:rFonts w:ascii="Times New Roman" w:hAnsi="Times New Roman"/>
          <w:sz w:val="28"/>
          <w:szCs w:val="28"/>
        </w:rPr>
        <w:t>«дорожной карты»</w:t>
      </w:r>
      <w:r w:rsidRPr="000801FC">
        <w:rPr>
          <w:rFonts w:ascii="Times New Roman" w:hAnsi="Times New Roman"/>
          <w:sz w:val="28"/>
          <w:szCs w:val="28"/>
        </w:rPr>
        <w:t xml:space="preserve"> по устранению выявленных рисков.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4.2. Оценка значений КПЭ «коэффициент эффективности выявления рисков нарушения антимонопольного законодательства в проектах нормативных правовых актов Администрации» и «коэффициент эффективности выявления нарушений антимонопольного законодательства в нормативных правовых актах Администрации».</w:t>
      </w:r>
    </w:p>
    <w:p w:rsidR="00943FC8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Оценка вышеуказанных значений КПЭ направлена на оценку эффективности мероприятий антимонопольного комплаенса, предусмотренных </w:t>
      </w:r>
      <w:r w:rsidR="001B60C8" w:rsidRPr="000801FC">
        <w:rPr>
          <w:rFonts w:ascii="Times New Roman" w:hAnsi="Times New Roman"/>
          <w:sz w:val="28"/>
          <w:szCs w:val="28"/>
        </w:rPr>
        <w:t xml:space="preserve">абзацами третьим и четвертым пункта 4.2. </w:t>
      </w:r>
      <w:r w:rsidR="00943FC8">
        <w:rPr>
          <w:rFonts w:ascii="Times New Roman" w:hAnsi="Times New Roman"/>
          <w:sz w:val="28"/>
          <w:szCs w:val="28"/>
        </w:rPr>
        <w:t>Положения о</w:t>
      </w:r>
      <w:r w:rsidR="00943FC8" w:rsidRPr="000801FC">
        <w:rPr>
          <w:rFonts w:ascii="Times New Roman" w:hAnsi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</w:t>
      </w:r>
      <w:r w:rsidR="00943FC8" w:rsidRPr="000801FC">
        <w:rPr>
          <w:rFonts w:ascii="Times New Roman" w:hAnsi="Times New Roman"/>
          <w:sz w:val="28"/>
          <w:szCs w:val="28"/>
        </w:rPr>
        <w:lastRenderedPageBreak/>
        <w:t>Железногорск</w:t>
      </w:r>
      <w:r w:rsidR="00943FC8">
        <w:rPr>
          <w:rFonts w:ascii="Times New Roman" w:hAnsi="Times New Roman"/>
          <w:sz w:val="28"/>
          <w:szCs w:val="28"/>
        </w:rPr>
        <w:t>, утвержденного п</w:t>
      </w:r>
      <w:r w:rsidR="00943FC8" w:rsidRPr="000801FC">
        <w:rPr>
          <w:rFonts w:ascii="Times New Roman" w:hAnsi="Times New Roman"/>
          <w:sz w:val="28"/>
          <w:szCs w:val="28"/>
        </w:rPr>
        <w:t>остановлени</w:t>
      </w:r>
      <w:r w:rsidR="00943FC8">
        <w:rPr>
          <w:rFonts w:ascii="Times New Roman" w:hAnsi="Times New Roman"/>
          <w:sz w:val="28"/>
          <w:szCs w:val="28"/>
        </w:rPr>
        <w:t>ем</w:t>
      </w:r>
      <w:r w:rsidR="00943FC8" w:rsidRPr="000801FC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23.12.2019 № 2630</w:t>
      </w:r>
      <w:r w:rsidR="00943FC8">
        <w:rPr>
          <w:rFonts w:ascii="Times New Roman" w:hAnsi="Times New Roman"/>
          <w:sz w:val="28"/>
          <w:szCs w:val="28"/>
        </w:rPr>
        <w:t>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1B60C8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>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</w:t>
      </w:r>
      <w:r w:rsidR="001B60C8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C97130" w:rsidRPr="000801FC" w:rsidRDefault="00476207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Таким образом, значение КПЭ будет тем выше, чем эффективней данные мероприятия антимонопольного комплаенса будут осуществляться уполномоченным </w:t>
      </w:r>
      <w:r w:rsidR="00910D24">
        <w:rPr>
          <w:rFonts w:ascii="Times New Roman" w:hAnsi="Times New Roman"/>
          <w:sz w:val="28"/>
          <w:szCs w:val="28"/>
        </w:rPr>
        <w:t xml:space="preserve">структурным </w:t>
      </w:r>
      <w:r w:rsidRPr="000801FC">
        <w:rPr>
          <w:rFonts w:ascii="Times New Roman" w:hAnsi="Times New Roman"/>
          <w:sz w:val="28"/>
          <w:szCs w:val="28"/>
        </w:rPr>
        <w:t>подразделением (</w:t>
      </w:r>
      <w:r w:rsidR="000570C3">
        <w:rPr>
          <w:rFonts w:ascii="Times New Roman" w:hAnsi="Times New Roman"/>
          <w:sz w:val="28"/>
          <w:szCs w:val="28"/>
        </w:rPr>
        <w:t>Д</w:t>
      </w:r>
      <w:r w:rsidRPr="000801FC">
        <w:rPr>
          <w:rFonts w:ascii="Times New Roman" w:hAnsi="Times New Roman"/>
          <w:sz w:val="28"/>
          <w:szCs w:val="28"/>
        </w:rPr>
        <w:t xml:space="preserve">олжностным лицом). И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</w:t>
      </w:r>
    </w:p>
    <w:p w:rsidR="00817F2F" w:rsidRPr="000801FC" w:rsidRDefault="00817F2F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«1».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При этом следует учитывать, что в случае, если количество проектов актов</w:t>
      </w:r>
      <w:r w:rsidR="001B7ED4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содержащих риски нарушения антимонопольного законодательства, или актов</w:t>
      </w:r>
      <w:r w:rsidR="001B7ED4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нарушающих законодательство, выявленное данным органом, превышает соответствующее количество, выявленное антимонопольны</w:t>
      </w:r>
      <w:r w:rsidR="001B7ED4" w:rsidRPr="000801FC">
        <w:rPr>
          <w:rFonts w:ascii="Times New Roman" w:hAnsi="Times New Roman"/>
          <w:sz w:val="28"/>
          <w:szCs w:val="28"/>
        </w:rPr>
        <w:t>м органом, ключевой показатель «</w:t>
      </w:r>
      <w:r w:rsidRPr="000801FC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проектами нормативных правовых актов федерального органа исп</w:t>
      </w:r>
      <w:r w:rsidR="001B7ED4" w:rsidRPr="000801FC">
        <w:rPr>
          <w:rFonts w:ascii="Times New Roman" w:hAnsi="Times New Roman"/>
          <w:sz w:val="28"/>
          <w:szCs w:val="28"/>
        </w:rPr>
        <w:t>олнительной власти» или «</w:t>
      </w:r>
      <w:r w:rsidRPr="000801FC">
        <w:rPr>
          <w:rFonts w:ascii="Times New Roman" w:hAnsi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нормативными правовыми актами </w:t>
      </w:r>
      <w:r w:rsidR="001B7ED4" w:rsidRPr="000801FC">
        <w:rPr>
          <w:rFonts w:ascii="Times New Roman" w:hAnsi="Times New Roman"/>
          <w:sz w:val="28"/>
          <w:szCs w:val="28"/>
        </w:rPr>
        <w:t>Администрации» должен превышать значение «</w:t>
      </w:r>
      <w:r w:rsidRPr="000801FC">
        <w:rPr>
          <w:rFonts w:ascii="Times New Roman" w:hAnsi="Times New Roman"/>
          <w:sz w:val="28"/>
          <w:szCs w:val="28"/>
        </w:rPr>
        <w:t>1</w:t>
      </w:r>
      <w:r w:rsidR="001B7ED4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4.3. Оценка значения КПЭ </w:t>
      </w:r>
      <w:r w:rsidR="0062120C" w:rsidRPr="000801FC">
        <w:rPr>
          <w:rFonts w:ascii="Times New Roman" w:hAnsi="Times New Roman"/>
          <w:sz w:val="28"/>
          <w:szCs w:val="28"/>
        </w:rPr>
        <w:t>«</w:t>
      </w:r>
      <w:r w:rsidR="007C44CB" w:rsidRPr="000801FC">
        <w:rPr>
          <w:rFonts w:ascii="Times New Roman" w:hAnsi="Times New Roman"/>
          <w:sz w:val="28"/>
          <w:szCs w:val="28"/>
        </w:rPr>
        <w:t xml:space="preserve">доля </w:t>
      </w:r>
      <w:r w:rsidRPr="000801FC">
        <w:rPr>
          <w:rFonts w:ascii="Times New Roman" w:hAnsi="Times New Roman"/>
          <w:sz w:val="28"/>
          <w:szCs w:val="28"/>
        </w:rPr>
        <w:t>сотрудников</w:t>
      </w:r>
      <w:r w:rsidR="0062120C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 w:rsidR="0062120C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62120C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Консультирование и обу</w:t>
      </w:r>
      <w:r w:rsidR="00943FC8">
        <w:rPr>
          <w:rFonts w:ascii="Times New Roman" w:hAnsi="Times New Roman"/>
          <w:sz w:val="28"/>
          <w:szCs w:val="28"/>
        </w:rPr>
        <w:t xml:space="preserve">чение сотрудников </w:t>
      </w:r>
      <w:r w:rsidR="0062120C" w:rsidRPr="000801FC">
        <w:rPr>
          <w:rFonts w:ascii="Times New Roman" w:hAnsi="Times New Roman"/>
          <w:sz w:val="28"/>
          <w:szCs w:val="28"/>
        </w:rPr>
        <w:t>Администрации</w:t>
      </w:r>
      <w:r w:rsidR="00943FC8">
        <w:rPr>
          <w:rFonts w:ascii="Times New Roman" w:hAnsi="Times New Roman"/>
          <w:sz w:val="28"/>
          <w:szCs w:val="28"/>
        </w:rPr>
        <w:t xml:space="preserve">, </w:t>
      </w:r>
      <w:r w:rsidR="00943FC8" w:rsidRPr="000801FC">
        <w:rPr>
          <w:rFonts w:ascii="Times New Roman" w:hAnsi="Times New Roman"/>
          <w:sz w:val="28"/>
          <w:szCs w:val="28"/>
        </w:rPr>
        <w:t>к полномочиям которых относится деятельность, связанная с рисками нарушения антимонопольного законодательства</w:t>
      </w:r>
      <w:r w:rsidR="00943FC8">
        <w:rPr>
          <w:rFonts w:ascii="Times New Roman" w:hAnsi="Times New Roman"/>
          <w:sz w:val="28"/>
          <w:szCs w:val="28"/>
        </w:rPr>
        <w:t xml:space="preserve">, </w:t>
      </w:r>
      <w:r w:rsidR="0062120C" w:rsidRPr="000801FC">
        <w:rPr>
          <w:rFonts w:ascii="Times New Roman" w:hAnsi="Times New Roman"/>
          <w:sz w:val="28"/>
          <w:szCs w:val="28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комплаенсом, отнесено к компетенции </w:t>
      </w:r>
      <w:r w:rsidR="00A752B3">
        <w:rPr>
          <w:rFonts w:ascii="Times New Roman" w:hAnsi="Times New Roman"/>
          <w:sz w:val="28"/>
          <w:szCs w:val="28"/>
        </w:rPr>
        <w:t>у</w:t>
      </w:r>
      <w:r w:rsidRPr="000801FC">
        <w:rPr>
          <w:rFonts w:ascii="Times New Roman" w:hAnsi="Times New Roman"/>
          <w:sz w:val="28"/>
          <w:szCs w:val="28"/>
        </w:rPr>
        <w:t xml:space="preserve">полномоченного </w:t>
      </w:r>
      <w:r w:rsidR="00943FC8">
        <w:rPr>
          <w:rFonts w:ascii="Times New Roman" w:hAnsi="Times New Roman"/>
          <w:sz w:val="28"/>
          <w:szCs w:val="28"/>
        </w:rPr>
        <w:t xml:space="preserve">структурного </w:t>
      </w:r>
      <w:r w:rsidRPr="000801FC">
        <w:rPr>
          <w:rFonts w:ascii="Times New Roman" w:hAnsi="Times New Roman"/>
          <w:sz w:val="28"/>
          <w:szCs w:val="28"/>
        </w:rPr>
        <w:t>подразделения (</w:t>
      </w:r>
      <w:r w:rsidR="00943FC8">
        <w:rPr>
          <w:rFonts w:ascii="Times New Roman" w:hAnsi="Times New Roman"/>
          <w:sz w:val="28"/>
          <w:szCs w:val="28"/>
        </w:rPr>
        <w:t>Д</w:t>
      </w:r>
      <w:r w:rsidRPr="000801FC">
        <w:rPr>
          <w:rFonts w:ascii="Times New Roman" w:hAnsi="Times New Roman"/>
          <w:sz w:val="28"/>
          <w:szCs w:val="28"/>
        </w:rPr>
        <w:t xml:space="preserve">олжностного лица) и направлено на профилактику нарушений требований антимонопольного законодательства в деятельности </w:t>
      </w:r>
      <w:r w:rsidR="0062120C" w:rsidRPr="000801FC">
        <w:rPr>
          <w:rFonts w:ascii="Times New Roman" w:hAnsi="Times New Roman"/>
          <w:sz w:val="28"/>
          <w:szCs w:val="28"/>
        </w:rPr>
        <w:t>Администрации.</w:t>
      </w:r>
    </w:p>
    <w:p w:rsidR="000E38BC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Расчет данного показателя предусматривает определение сотрудников</w:t>
      </w:r>
      <w:r w:rsidR="000E38BC" w:rsidRPr="000801FC">
        <w:rPr>
          <w:rFonts w:ascii="Times New Roman" w:hAnsi="Times New Roman"/>
          <w:sz w:val="28"/>
          <w:szCs w:val="28"/>
        </w:rPr>
        <w:t xml:space="preserve"> </w:t>
      </w:r>
      <w:r w:rsidR="00C070A1" w:rsidRPr="000801FC">
        <w:rPr>
          <w:rFonts w:ascii="Times New Roman" w:hAnsi="Times New Roman"/>
          <w:sz w:val="28"/>
          <w:szCs w:val="28"/>
        </w:rPr>
        <w:t>Администрации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823415" w:rsidRPr="000801FC" w:rsidRDefault="0082341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«0,5».</w:t>
      </w:r>
    </w:p>
    <w:p w:rsidR="00095031" w:rsidRPr="000801FC" w:rsidRDefault="00095031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207" w:rsidRPr="000801FC" w:rsidRDefault="00476207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При этом следует учитывать, что в случае, если общее количество</w:t>
      </w:r>
      <w:r w:rsidR="00943FC8">
        <w:rPr>
          <w:rFonts w:ascii="Times New Roman" w:hAnsi="Times New Roman"/>
          <w:sz w:val="28"/>
          <w:szCs w:val="28"/>
        </w:rPr>
        <w:t xml:space="preserve"> сотрудников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</w:t>
      </w:r>
      <w:r w:rsidR="00943FC8">
        <w:rPr>
          <w:rFonts w:ascii="Times New Roman" w:hAnsi="Times New Roman"/>
          <w:sz w:val="28"/>
          <w:szCs w:val="28"/>
        </w:rPr>
        <w:t>сотрудников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</w:t>
      </w:r>
      <w:r w:rsidR="000E38BC" w:rsidRPr="000801FC">
        <w:rPr>
          <w:rFonts w:ascii="Times New Roman" w:hAnsi="Times New Roman"/>
          <w:sz w:val="28"/>
          <w:szCs w:val="28"/>
        </w:rPr>
        <w:t>совпадает, значение ключевого показателя «</w:t>
      </w:r>
      <w:r w:rsidRPr="000801FC">
        <w:rPr>
          <w:rFonts w:ascii="Times New Roman" w:hAnsi="Times New Roman"/>
          <w:sz w:val="28"/>
          <w:szCs w:val="28"/>
        </w:rPr>
        <w:t xml:space="preserve">доля сотрудников </w:t>
      </w:r>
      <w:r w:rsidR="000E38BC" w:rsidRPr="000801FC">
        <w:rPr>
          <w:rFonts w:ascii="Times New Roman" w:hAnsi="Times New Roman"/>
          <w:sz w:val="28"/>
          <w:szCs w:val="28"/>
        </w:rPr>
        <w:t>Администрации</w:t>
      </w:r>
      <w:r w:rsidRPr="000801FC">
        <w:rPr>
          <w:rFonts w:ascii="Times New Roman" w:hAnsi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</w:t>
      </w:r>
      <w:r w:rsidR="000E38BC" w:rsidRPr="000801FC">
        <w:rPr>
          <w:rFonts w:ascii="Times New Roman" w:hAnsi="Times New Roman"/>
          <w:sz w:val="28"/>
          <w:szCs w:val="28"/>
        </w:rPr>
        <w:t>» будет составлять «</w:t>
      </w:r>
      <w:r w:rsidRPr="000801FC">
        <w:rPr>
          <w:rFonts w:ascii="Times New Roman" w:hAnsi="Times New Roman"/>
          <w:sz w:val="28"/>
          <w:szCs w:val="28"/>
        </w:rPr>
        <w:t>1</w:t>
      </w:r>
      <w:r w:rsidR="000E38BC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095031" w:rsidRPr="000801FC" w:rsidRDefault="00095031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6207" w:rsidRPr="000801FC" w:rsidRDefault="00B96D3B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5. Расчет итогового значения ключевых показателей эффективности функционирования антимонопольного комплаенса в Администрации</w:t>
      </w:r>
    </w:p>
    <w:p w:rsidR="00DD3F54" w:rsidRPr="000801FC" w:rsidRDefault="00DD3F54" w:rsidP="000570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503" w:rsidRPr="000801FC" w:rsidRDefault="00C22503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5.1. Оценка </w:t>
      </w:r>
      <w:r w:rsidR="00492F4D" w:rsidRPr="000801FC">
        <w:rPr>
          <w:rFonts w:ascii="Times New Roman" w:hAnsi="Times New Roman"/>
          <w:sz w:val="28"/>
          <w:szCs w:val="28"/>
        </w:rPr>
        <w:t xml:space="preserve">достигнутых </w:t>
      </w:r>
      <w:r w:rsidRPr="000801FC">
        <w:rPr>
          <w:rFonts w:ascii="Times New Roman" w:hAnsi="Times New Roman"/>
          <w:sz w:val="28"/>
          <w:szCs w:val="28"/>
        </w:rPr>
        <w:t>значений ключевых показателей эффективности функционирования антимонопольного комплаенса в Администрации осуществляется в баллах следующим образом:</w:t>
      </w:r>
    </w:p>
    <w:p w:rsidR="00DD3F54" w:rsidRPr="000801FC" w:rsidRDefault="00DD3F54" w:rsidP="000570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2835"/>
        <w:gridCol w:w="1984"/>
        <w:gridCol w:w="2127"/>
        <w:gridCol w:w="2693"/>
      </w:tblGrid>
      <w:tr w:rsidR="001B7AF7" w:rsidRPr="001B7AF7" w:rsidTr="001B7AF7">
        <w:trPr>
          <w:trHeight w:val="1010"/>
        </w:trPr>
        <w:tc>
          <w:tcPr>
            <w:tcW w:w="2835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Ключевой показатель эффективности</w:t>
            </w:r>
          </w:p>
        </w:tc>
        <w:tc>
          <w:tcPr>
            <w:tcW w:w="1984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2693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Оценка значения показателя,  баллы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FC">
              <w:rPr>
                <w:rFonts w:ascii="Times New Roman" w:hAnsi="Times New Roman"/>
                <w:sz w:val="28"/>
                <w:szCs w:val="28"/>
              </w:rPr>
              <w:t>КСН</w:t>
            </w:r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FC">
              <w:rPr>
                <w:rFonts w:ascii="Times New Roman" w:hAnsi="Times New Roman"/>
                <w:sz w:val="28"/>
                <w:szCs w:val="28"/>
              </w:rPr>
              <w:t>К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эпнпа</w:t>
            </w:r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FC">
              <w:rPr>
                <w:rFonts w:ascii="Times New Roman" w:hAnsi="Times New Roman"/>
                <w:sz w:val="28"/>
                <w:szCs w:val="28"/>
              </w:rPr>
              <w:t>К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энпа</w:t>
            </w:r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FC">
              <w:rPr>
                <w:rFonts w:ascii="Times New Roman" w:hAnsi="Times New Roman"/>
                <w:sz w:val="28"/>
                <w:szCs w:val="28"/>
              </w:rPr>
              <w:t>ДС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0,5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7AF7" w:rsidRDefault="001B7AF7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F2F" w:rsidRPr="000801FC" w:rsidRDefault="00492F4D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5.2.</w:t>
      </w:r>
      <w:r w:rsidR="00817F2F" w:rsidRPr="000801FC">
        <w:rPr>
          <w:rFonts w:ascii="Times New Roman" w:hAnsi="Times New Roman"/>
          <w:sz w:val="28"/>
          <w:szCs w:val="28"/>
        </w:rPr>
        <w:t xml:space="preserve"> Расчет значения итогового показателя </w:t>
      </w:r>
      <w:r w:rsidRPr="000801FC">
        <w:rPr>
          <w:rFonts w:ascii="Times New Roman" w:hAnsi="Times New Roman"/>
          <w:sz w:val="28"/>
          <w:szCs w:val="28"/>
        </w:rPr>
        <w:t xml:space="preserve">эффективности функционирования антимонопольного комплаенса в Администрации </w:t>
      </w:r>
      <w:r w:rsidR="00817F2F" w:rsidRPr="000801FC">
        <w:rPr>
          <w:rFonts w:ascii="Times New Roman" w:hAnsi="Times New Roman"/>
          <w:sz w:val="28"/>
          <w:szCs w:val="28"/>
        </w:rPr>
        <w:t>производится путем суммирования баллов. Значение итогового показателя оценивается в соответствии со следующими критериями:</w:t>
      </w:r>
    </w:p>
    <w:p w:rsidR="00817F2F" w:rsidRPr="000801FC" w:rsidRDefault="0013066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492F4D" w:rsidRPr="000801FC">
        <w:rPr>
          <w:rFonts w:ascii="Times New Roman" w:hAnsi="Times New Roman"/>
          <w:sz w:val="28"/>
          <w:szCs w:val="28"/>
        </w:rPr>
        <w:t>высоко</w:t>
      </w:r>
      <w:r w:rsidR="00817F2F" w:rsidRPr="000801FC">
        <w:rPr>
          <w:rFonts w:ascii="Times New Roman" w:hAnsi="Times New Roman"/>
          <w:sz w:val="28"/>
          <w:szCs w:val="28"/>
        </w:rPr>
        <w:t>эффективно</w:t>
      </w:r>
      <w:r w:rsidR="00492F4D" w:rsidRPr="000801FC">
        <w:rPr>
          <w:rFonts w:ascii="Times New Roman" w:hAnsi="Times New Roman"/>
          <w:sz w:val="28"/>
          <w:szCs w:val="28"/>
        </w:rPr>
        <w:t xml:space="preserve">е функционирование </w:t>
      </w:r>
      <w:r w:rsidR="00817F2F" w:rsidRPr="000801FC">
        <w:rPr>
          <w:rFonts w:ascii="Times New Roman" w:hAnsi="Times New Roman"/>
          <w:sz w:val="28"/>
          <w:szCs w:val="28"/>
        </w:rPr>
        <w:t xml:space="preserve"> - от </w:t>
      </w:r>
      <w:r w:rsidR="00492F4D" w:rsidRPr="000801FC">
        <w:rPr>
          <w:rFonts w:ascii="Times New Roman" w:hAnsi="Times New Roman"/>
          <w:sz w:val="28"/>
          <w:szCs w:val="28"/>
        </w:rPr>
        <w:t>75</w:t>
      </w:r>
      <w:r w:rsidR="00817F2F" w:rsidRPr="000801FC">
        <w:rPr>
          <w:rFonts w:ascii="Times New Roman" w:hAnsi="Times New Roman"/>
          <w:sz w:val="28"/>
          <w:szCs w:val="28"/>
        </w:rPr>
        <w:t xml:space="preserve"> до 100 баллов;</w:t>
      </w:r>
    </w:p>
    <w:p w:rsidR="00817F2F" w:rsidRPr="000801FC" w:rsidRDefault="0013066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492F4D" w:rsidRPr="000801FC">
        <w:rPr>
          <w:rFonts w:ascii="Times New Roman" w:hAnsi="Times New Roman"/>
          <w:sz w:val="28"/>
          <w:szCs w:val="28"/>
        </w:rPr>
        <w:t>эффективное функционирование - от 50 до 75</w:t>
      </w:r>
      <w:r w:rsidR="00817F2F" w:rsidRPr="000801FC">
        <w:rPr>
          <w:rFonts w:ascii="Times New Roman" w:hAnsi="Times New Roman"/>
          <w:sz w:val="28"/>
          <w:szCs w:val="28"/>
        </w:rPr>
        <w:t xml:space="preserve"> баллов;</w:t>
      </w:r>
    </w:p>
    <w:p w:rsidR="00DD3F54" w:rsidRDefault="00130665" w:rsidP="001B7AF7">
      <w:pPr>
        <w:autoSpaceDE w:val="0"/>
        <w:autoSpaceDN w:val="0"/>
        <w:adjustRightInd w:val="0"/>
        <w:ind w:firstLine="709"/>
        <w:jc w:val="both"/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817F2F" w:rsidRPr="000801FC">
        <w:rPr>
          <w:rFonts w:ascii="Times New Roman" w:hAnsi="Times New Roman"/>
          <w:sz w:val="28"/>
          <w:szCs w:val="28"/>
        </w:rPr>
        <w:t>низк</w:t>
      </w:r>
      <w:r w:rsidR="00492F4D" w:rsidRPr="000801FC">
        <w:rPr>
          <w:rFonts w:ascii="Times New Roman" w:hAnsi="Times New Roman"/>
          <w:sz w:val="28"/>
          <w:szCs w:val="28"/>
        </w:rPr>
        <w:t>о</w:t>
      </w:r>
      <w:r w:rsidR="00817F2F" w:rsidRPr="000801FC">
        <w:rPr>
          <w:rFonts w:ascii="Times New Roman" w:hAnsi="Times New Roman"/>
          <w:sz w:val="28"/>
          <w:szCs w:val="28"/>
        </w:rPr>
        <w:t>эффективно</w:t>
      </w:r>
      <w:r w:rsidR="00492F4D" w:rsidRPr="000801FC">
        <w:rPr>
          <w:rFonts w:ascii="Times New Roman" w:hAnsi="Times New Roman"/>
          <w:sz w:val="28"/>
          <w:szCs w:val="28"/>
        </w:rPr>
        <w:t>е функционирование</w:t>
      </w:r>
      <w:r w:rsidR="00817F2F" w:rsidRPr="000801FC">
        <w:rPr>
          <w:rFonts w:ascii="Times New Roman" w:hAnsi="Times New Roman"/>
          <w:sz w:val="28"/>
          <w:szCs w:val="28"/>
        </w:rPr>
        <w:t xml:space="preserve"> - от 2</w:t>
      </w:r>
      <w:r w:rsidR="00492F4D" w:rsidRPr="000801FC">
        <w:rPr>
          <w:rFonts w:ascii="Times New Roman" w:hAnsi="Times New Roman"/>
          <w:sz w:val="28"/>
          <w:szCs w:val="28"/>
        </w:rPr>
        <w:t>5</w:t>
      </w:r>
      <w:r w:rsidR="00817F2F" w:rsidRPr="000801FC">
        <w:rPr>
          <w:rFonts w:ascii="Times New Roman" w:hAnsi="Times New Roman"/>
          <w:sz w:val="28"/>
          <w:szCs w:val="28"/>
        </w:rPr>
        <w:t xml:space="preserve"> до 50 баллов</w:t>
      </w:r>
      <w:r w:rsidR="00492F4D" w:rsidRPr="000801FC">
        <w:rPr>
          <w:rFonts w:ascii="Times New Roman" w:hAnsi="Times New Roman"/>
          <w:sz w:val="28"/>
          <w:szCs w:val="28"/>
        </w:rPr>
        <w:t>.</w:t>
      </w:r>
    </w:p>
    <w:sectPr w:rsidR="00DD3F54" w:rsidSect="002F482D">
      <w:headerReference w:type="even" r:id="rId12"/>
      <w:headerReference w:type="default" r:id="rId13"/>
      <w:headerReference w:type="first" r:id="rId14"/>
      <w:pgSz w:w="11907" w:h="16840" w:code="9"/>
      <w:pgMar w:top="1134" w:right="709" w:bottom="1134" w:left="158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C7" w:rsidRDefault="008064C7">
      <w:r>
        <w:separator/>
      </w:r>
    </w:p>
  </w:endnote>
  <w:endnote w:type="continuationSeparator" w:id="0">
    <w:p w:rsidR="008064C7" w:rsidRDefault="0080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C7" w:rsidRDefault="008064C7">
      <w:r>
        <w:separator/>
      </w:r>
    </w:p>
  </w:footnote>
  <w:footnote w:type="continuationSeparator" w:id="0">
    <w:p w:rsidR="008064C7" w:rsidRDefault="00806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8" w:rsidRDefault="009F3D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2D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2DB8" w:rsidRDefault="00D62D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62DB8" w:rsidRPr="002F482D" w:rsidRDefault="009F3DC6">
        <w:pPr>
          <w:pStyle w:val="a7"/>
          <w:jc w:val="center"/>
          <w:rPr>
            <w:rFonts w:ascii="Times New Roman" w:hAnsi="Times New Roman"/>
            <w:sz w:val="20"/>
          </w:rPr>
        </w:pPr>
        <w:r w:rsidRPr="002F482D">
          <w:rPr>
            <w:rFonts w:ascii="Times New Roman" w:hAnsi="Times New Roman"/>
            <w:sz w:val="20"/>
          </w:rPr>
          <w:fldChar w:fldCharType="begin"/>
        </w:r>
        <w:r w:rsidR="00D62DB8" w:rsidRPr="002F482D">
          <w:rPr>
            <w:rFonts w:ascii="Times New Roman" w:hAnsi="Times New Roman"/>
            <w:sz w:val="20"/>
          </w:rPr>
          <w:instrText xml:space="preserve"> PAGE   \* MERGEFORMAT </w:instrText>
        </w:r>
        <w:r w:rsidRPr="002F482D">
          <w:rPr>
            <w:rFonts w:ascii="Times New Roman" w:hAnsi="Times New Roman"/>
            <w:sz w:val="20"/>
          </w:rPr>
          <w:fldChar w:fldCharType="separate"/>
        </w:r>
        <w:r w:rsidR="0005531F">
          <w:rPr>
            <w:rFonts w:ascii="Times New Roman" w:hAnsi="Times New Roman"/>
            <w:noProof/>
            <w:sz w:val="20"/>
          </w:rPr>
          <w:t>2</w:t>
        </w:r>
        <w:r w:rsidRPr="002F482D">
          <w:rPr>
            <w:rFonts w:ascii="Times New Roman" w:hAnsi="Times New Roman"/>
            <w:sz w:val="20"/>
          </w:rPr>
          <w:fldChar w:fldCharType="end"/>
        </w:r>
      </w:p>
    </w:sdtContent>
  </w:sdt>
  <w:p w:rsidR="00D62DB8" w:rsidRDefault="00D62DB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5"/>
      <w:docPartObj>
        <w:docPartGallery w:val="Page Numbers (Top of Page)"/>
        <w:docPartUnique/>
      </w:docPartObj>
    </w:sdtPr>
    <w:sdtContent>
      <w:p w:rsidR="00D62DB8" w:rsidRDefault="009F3DC6">
        <w:pPr>
          <w:pStyle w:val="a7"/>
          <w:jc w:val="center"/>
        </w:pPr>
      </w:p>
    </w:sdtContent>
  </w:sdt>
  <w:p w:rsidR="00D62DB8" w:rsidRDefault="00D62D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B9"/>
    <w:multiLevelType w:val="hybridMultilevel"/>
    <w:tmpl w:val="CF22F638"/>
    <w:lvl w:ilvl="0" w:tplc="0B8C77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373E"/>
    <w:multiLevelType w:val="multilevel"/>
    <w:tmpl w:val="F36ADB62"/>
    <w:styleLink w:val="WWNum11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67C4C0A"/>
    <w:multiLevelType w:val="multilevel"/>
    <w:tmpl w:val="DA4C249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79602D7"/>
    <w:multiLevelType w:val="multilevel"/>
    <w:tmpl w:val="34608D6E"/>
    <w:styleLink w:val="WWNum10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9396071"/>
    <w:multiLevelType w:val="hybridMultilevel"/>
    <w:tmpl w:val="359A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75E1"/>
    <w:multiLevelType w:val="multilevel"/>
    <w:tmpl w:val="0A46809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5770F40"/>
    <w:multiLevelType w:val="multilevel"/>
    <w:tmpl w:val="942E3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64D1526"/>
    <w:multiLevelType w:val="multilevel"/>
    <w:tmpl w:val="0CC67E6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EBF022F"/>
    <w:multiLevelType w:val="multilevel"/>
    <w:tmpl w:val="F9A6D81C"/>
    <w:styleLink w:val="WWNum3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0392CCD"/>
    <w:multiLevelType w:val="hybridMultilevel"/>
    <w:tmpl w:val="A97C9E66"/>
    <w:lvl w:ilvl="0" w:tplc="7B8C4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395368A4"/>
    <w:multiLevelType w:val="multilevel"/>
    <w:tmpl w:val="44968C78"/>
    <w:styleLink w:val="WWNum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C0E348A"/>
    <w:multiLevelType w:val="multilevel"/>
    <w:tmpl w:val="98CA08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04F4994"/>
    <w:multiLevelType w:val="multilevel"/>
    <w:tmpl w:val="CE58945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7957505"/>
    <w:multiLevelType w:val="multilevel"/>
    <w:tmpl w:val="0ABABDB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E4F3C7E"/>
    <w:multiLevelType w:val="multilevel"/>
    <w:tmpl w:val="C85C1E0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8FE7505"/>
    <w:multiLevelType w:val="multilevel"/>
    <w:tmpl w:val="596C05A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5"/>
  </w:num>
  <w:num w:numId="5">
    <w:abstractNumId w:val="19"/>
  </w:num>
  <w:num w:numId="6">
    <w:abstractNumId w:val="18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D32"/>
    <w:rsid w:val="000261D5"/>
    <w:rsid w:val="00033D5D"/>
    <w:rsid w:val="000413CB"/>
    <w:rsid w:val="00042F48"/>
    <w:rsid w:val="00043D85"/>
    <w:rsid w:val="00051DC7"/>
    <w:rsid w:val="0005531F"/>
    <w:rsid w:val="000570C3"/>
    <w:rsid w:val="0007067B"/>
    <w:rsid w:val="000801FC"/>
    <w:rsid w:val="000902EF"/>
    <w:rsid w:val="00095031"/>
    <w:rsid w:val="00095081"/>
    <w:rsid w:val="000A4B85"/>
    <w:rsid w:val="000B7BB1"/>
    <w:rsid w:val="000D6E29"/>
    <w:rsid w:val="000D7D3A"/>
    <w:rsid w:val="000E38BC"/>
    <w:rsid w:val="000F579F"/>
    <w:rsid w:val="0010190A"/>
    <w:rsid w:val="00112456"/>
    <w:rsid w:val="001155C2"/>
    <w:rsid w:val="001156C0"/>
    <w:rsid w:val="00115CC2"/>
    <w:rsid w:val="001231EB"/>
    <w:rsid w:val="0012414B"/>
    <w:rsid w:val="00130665"/>
    <w:rsid w:val="00130F5D"/>
    <w:rsid w:val="001336D6"/>
    <w:rsid w:val="00134625"/>
    <w:rsid w:val="00136DBF"/>
    <w:rsid w:val="001545CC"/>
    <w:rsid w:val="00170CE0"/>
    <w:rsid w:val="00172979"/>
    <w:rsid w:val="001830CB"/>
    <w:rsid w:val="001859A9"/>
    <w:rsid w:val="001915C3"/>
    <w:rsid w:val="001956B7"/>
    <w:rsid w:val="001A528C"/>
    <w:rsid w:val="001B60C8"/>
    <w:rsid w:val="001B7AF7"/>
    <w:rsid w:val="001B7ED4"/>
    <w:rsid w:val="001D0824"/>
    <w:rsid w:val="001D2487"/>
    <w:rsid w:val="001E2C90"/>
    <w:rsid w:val="00200D1F"/>
    <w:rsid w:val="0021344E"/>
    <w:rsid w:val="002211C0"/>
    <w:rsid w:val="0022496B"/>
    <w:rsid w:val="0022564B"/>
    <w:rsid w:val="00236F27"/>
    <w:rsid w:val="00246459"/>
    <w:rsid w:val="00256024"/>
    <w:rsid w:val="002577D1"/>
    <w:rsid w:val="002606E3"/>
    <w:rsid w:val="00262C50"/>
    <w:rsid w:val="00263BB7"/>
    <w:rsid w:val="00266F18"/>
    <w:rsid w:val="00270F2C"/>
    <w:rsid w:val="0027111C"/>
    <w:rsid w:val="0028640C"/>
    <w:rsid w:val="00292418"/>
    <w:rsid w:val="002A5F4A"/>
    <w:rsid w:val="002B4FFD"/>
    <w:rsid w:val="002B5093"/>
    <w:rsid w:val="002B535B"/>
    <w:rsid w:val="002B5F6A"/>
    <w:rsid w:val="002C2423"/>
    <w:rsid w:val="002C78C6"/>
    <w:rsid w:val="002D2D45"/>
    <w:rsid w:val="002E66FF"/>
    <w:rsid w:val="002F482D"/>
    <w:rsid w:val="00307257"/>
    <w:rsid w:val="00323380"/>
    <w:rsid w:val="00335BB9"/>
    <w:rsid w:val="003418AE"/>
    <w:rsid w:val="00374A3C"/>
    <w:rsid w:val="00393982"/>
    <w:rsid w:val="00396FC1"/>
    <w:rsid w:val="003B53EC"/>
    <w:rsid w:val="003C462C"/>
    <w:rsid w:val="003C7B74"/>
    <w:rsid w:val="003D0C4A"/>
    <w:rsid w:val="003E16A8"/>
    <w:rsid w:val="003F0E8B"/>
    <w:rsid w:val="003F13E8"/>
    <w:rsid w:val="0040376B"/>
    <w:rsid w:val="004059B5"/>
    <w:rsid w:val="00406BFD"/>
    <w:rsid w:val="00415155"/>
    <w:rsid w:val="00437432"/>
    <w:rsid w:val="00437BDA"/>
    <w:rsid w:val="004712DA"/>
    <w:rsid w:val="00476207"/>
    <w:rsid w:val="00492F4D"/>
    <w:rsid w:val="00495BF4"/>
    <w:rsid w:val="004B5EAD"/>
    <w:rsid w:val="004B64EB"/>
    <w:rsid w:val="004D1B6A"/>
    <w:rsid w:val="004D2032"/>
    <w:rsid w:val="004E2709"/>
    <w:rsid w:val="004F0686"/>
    <w:rsid w:val="004F2B35"/>
    <w:rsid w:val="00501275"/>
    <w:rsid w:val="00503326"/>
    <w:rsid w:val="005104D5"/>
    <w:rsid w:val="005138E2"/>
    <w:rsid w:val="00523B0A"/>
    <w:rsid w:val="00526394"/>
    <w:rsid w:val="00544DA7"/>
    <w:rsid w:val="005538B4"/>
    <w:rsid w:val="00556034"/>
    <w:rsid w:val="005609E8"/>
    <w:rsid w:val="00560F05"/>
    <w:rsid w:val="0056149D"/>
    <w:rsid w:val="00581553"/>
    <w:rsid w:val="005820D2"/>
    <w:rsid w:val="005B3007"/>
    <w:rsid w:val="005C5F52"/>
    <w:rsid w:val="005E073C"/>
    <w:rsid w:val="005F656C"/>
    <w:rsid w:val="00603C95"/>
    <w:rsid w:val="006042FF"/>
    <w:rsid w:val="0062120C"/>
    <w:rsid w:val="0063146C"/>
    <w:rsid w:val="006333E6"/>
    <w:rsid w:val="00646E61"/>
    <w:rsid w:val="006516B3"/>
    <w:rsid w:val="00652BD2"/>
    <w:rsid w:val="00653DEF"/>
    <w:rsid w:val="00662DA9"/>
    <w:rsid w:val="00664801"/>
    <w:rsid w:val="0066513F"/>
    <w:rsid w:val="00683E5A"/>
    <w:rsid w:val="00690232"/>
    <w:rsid w:val="0069350D"/>
    <w:rsid w:val="006A0457"/>
    <w:rsid w:val="006A0851"/>
    <w:rsid w:val="006C155A"/>
    <w:rsid w:val="006C200F"/>
    <w:rsid w:val="006C5BEC"/>
    <w:rsid w:val="006C5FEF"/>
    <w:rsid w:val="006D67BE"/>
    <w:rsid w:val="006E1491"/>
    <w:rsid w:val="00710592"/>
    <w:rsid w:val="00726835"/>
    <w:rsid w:val="00732634"/>
    <w:rsid w:val="00735C19"/>
    <w:rsid w:val="0076047D"/>
    <w:rsid w:val="00786181"/>
    <w:rsid w:val="00795341"/>
    <w:rsid w:val="007A1A1B"/>
    <w:rsid w:val="007A2814"/>
    <w:rsid w:val="007C2FA3"/>
    <w:rsid w:val="007C44CB"/>
    <w:rsid w:val="007C7945"/>
    <w:rsid w:val="007D0B26"/>
    <w:rsid w:val="007D3754"/>
    <w:rsid w:val="007D70CB"/>
    <w:rsid w:val="007D7661"/>
    <w:rsid w:val="007E498E"/>
    <w:rsid w:val="008064C7"/>
    <w:rsid w:val="00817F2F"/>
    <w:rsid w:val="0082168E"/>
    <w:rsid w:val="00823415"/>
    <w:rsid w:val="00840170"/>
    <w:rsid w:val="00861DC1"/>
    <w:rsid w:val="008754D1"/>
    <w:rsid w:val="00875F34"/>
    <w:rsid w:val="008808A7"/>
    <w:rsid w:val="00881A42"/>
    <w:rsid w:val="008916C9"/>
    <w:rsid w:val="00894493"/>
    <w:rsid w:val="008959C6"/>
    <w:rsid w:val="008A158F"/>
    <w:rsid w:val="008D680C"/>
    <w:rsid w:val="008F5410"/>
    <w:rsid w:val="00901F0E"/>
    <w:rsid w:val="00902C83"/>
    <w:rsid w:val="00903CCF"/>
    <w:rsid w:val="00910D24"/>
    <w:rsid w:val="009143AC"/>
    <w:rsid w:val="00927207"/>
    <w:rsid w:val="0093134D"/>
    <w:rsid w:val="00937F97"/>
    <w:rsid w:val="00943FB4"/>
    <w:rsid w:val="00943FC8"/>
    <w:rsid w:val="00964847"/>
    <w:rsid w:val="00964B24"/>
    <w:rsid w:val="00975BD0"/>
    <w:rsid w:val="009777F6"/>
    <w:rsid w:val="009825CD"/>
    <w:rsid w:val="00993382"/>
    <w:rsid w:val="0099338B"/>
    <w:rsid w:val="00993A86"/>
    <w:rsid w:val="00994FBA"/>
    <w:rsid w:val="00995D5D"/>
    <w:rsid w:val="009963F0"/>
    <w:rsid w:val="009967C2"/>
    <w:rsid w:val="009A10F9"/>
    <w:rsid w:val="009C7492"/>
    <w:rsid w:val="009E230F"/>
    <w:rsid w:val="009E7502"/>
    <w:rsid w:val="009F09EC"/>
    <w:rsid w:val="009F3DC6"/>
    <w:rsid w:val="00A01803"/>
    <w:rsid w:val="00A0330B"/>
    <w:rsid w:val="00A06A5F"/>
    <w:rsid w:val="00A431EF"/>
    <w:rsid w:val="00A451F8"/>
    <w:rsid w:val="00A53D5F"/>
    <w:rsid w:val="00A54CCC"/>
    <w:rsid w:val="00A55B67"/>
    <w:rsid w:val="00A60F6D"/>
    <w:rsid w:val="00A62B80"/>
    <w:rsid w:val="00A65C7F"/>
    <w:rsid w:val="00A70826"/>
    <w:rsid w:val="00A71783"/>
    <w:rsid w:val="00A72135"/>
    <w:rsid w:val="00A752B3"/>
    <w:rsid w:val="00A85011"/>
    <w:rsid w:val="00A94523"/>
    <w:rsid w:val="00A9716A"/>
    <w:rsid w:val="00A97A84"/>
    <w:rsid w:val="00AA0FA0"/>
    <w:rsid w:val="00AB1443"/>
    <w:rsid w:val="00AC2816"/>
    <w:rsid w:val="00AD1289"/>
    <w:rsid w:val="00AD172B"/>
    <w:rsid w:val="00AD4870"/>
    <w:rsid w:val="00AE0BB0"/>
    <w:rsid w:val="00AE3827"/>
    <w:rsid w:val="00AE5EE2"/>
    <w:rsid w:val="00AF2FC3"/>
    <w:rsid w:val="00B30C1B"/>
    <w:rsid w:val="00B30C4A"/>
    <w:rsid w:val="00B62CCD"/>
    <w:rsid w:val="00B70363"/>
    <w:rsid w:val="00B80909"/>
    <w:rsid w:val="00B92BA3"/>
    <w:rsid w:val="00B96D3B"/>
    <w:rsid w:val="00BA0C4B"/>
    <w:rsid w:val="00BA0D8F"/>
    <w:rsid w:val="00BA7DAD"/>
    <w:rsid w:val="00BB1598"/>
    <w:rsid w:val="00BB4090"/>
    <w:rsid w:val="00BC4D29"/>
    <w:rsid w:val="00BC5609"/>
    <w:rsid w:val="00BC7F38"/>
    <w:rsid w:val="00BD4442"/>
    <w:rsid w:val="00BD61C0"/>
    <w:rsid w:val="00BE5B3E"/>
    <w:rsid w:val="00BF2163"/>
    <w:rsid w:val="00BF5455"/>
    <w:rsid w:val="00BF5EF5"/>
    <w:rsid w:val="00C04E77"/>
    <w:rsid w:val="00C05C52"/>
    <w:rsid w:val="00C070A1"/>
    <w:rsid w:val="00C13622"/>
    <w:rsid w:val="00C22503"/>
    <w:rsid w:val="00C27B35"/>
    <w:rsid w:val="00C41E15"/>
    <w:rsid w:val="00C42F9B"/>
    <w:rsid w:val="00C4332D"/>
    <w:rsid w:val="00C729EC"/>
    <w:rsid w:val="00C865B6"/>
    <w:rsid w:val="00C9523D"/>
    <w:rsid w:val="00C97130"/>
    <w:rsid w:val="00CC2892"/>
    <w:rsid w:val="00CD6709"/>
    <w:rsid w:val="00CE6CA6"/>
    <w:rsid w:val="00CF1CE9"/>
    <w:rsid w:val="00CF483D"/>
    <w:rsid w:val="00D12991"/>
    <w:rsid w:val="00D13222"/>
    <w:rsid w:val="00D206FB"/>
    <w:rsid w:val="00D219AB"/>
    <w:rsid w:val="00D24101"/>
    <w:rsid w:val="00D3134D"/>
    <w:rsid w:val="00D3202E"/>
    <w:rsid w:val="00D35F5A"/>
    <w:rsid w:val="00D378A9"/>
    <w:rsid w:val="00D42DC5"/>
    <w:rsid w:val="00D62DB8"/>
    <w:rsid w:val="00D668C5"/>
    <w:rsid w:val="00D82202"/>
    <w:rsid w:val="00D85F28"/>
    <w:rsid w:val="00D86E1E"/>
    <w:rsid w:val="00D94C69"/>
    <w:rsid w:val="00D96FF4"/>
    <w:rsid w:val="00DA3C90"/>
    <w:rsid w:val="00DB2059"/>
    <w:rsid w:val="00DC2AA6"/>
    <w:rsid w:val="00DC718D"/>
    <w:rsid w:val="00DC7A59"/>
    <w:rsid w:val="00DD377E"/>
    <w:rsid w:val="00DD3F54"/>
    <w:rsid w:val="00DE164F"/>
    <w:rsid w:val="00E01E9C"/>
    <w:rsid w:val="00E05ECD"/>
    <w:rsid w:val="00E266D2"/>
    <w:rsid w:val="00E31918"/>
    <w:rsid w:val="00E37C8A"/>
    <w:rsid w:val="00E436D1"/>
    <w:rsid w:val="00E6667D"/>
    <w:rsid w:val="00E8338C"/>
    <w:rsid w:val="00E93649"/>
    <w:rsid w:val="00EA10D7"/>
    <w:rsid w:val="00EA4A39"/>
    <w:rsid w:val="00EB18C5"/>
    <w:rsid w:val="00EB18FD"/>
    <w:rsid w:val="00EB40BB"/>
    <w:rsid w:val="00ED3C2D"/>
    <w:rsid w:val="00ED6FA7"/>
    <w:rsid w:val="00ED7537"/>
    <w:rsid w:val="00F04F86"/>
    <w:rsid w:val="00F0642C"/>
    <w:rsid w:val="00F17B44"/>
    <w:rsid w:val="00F4286C"/>
    <w:rsid w:val="00F45568"/>
    <w:rsid w:val="00F73236"/>
    <w:rsid w:val="00F95E39"/>
    <w:rsid w:val="00FA490F"/>
    <w:rsid w:val="00FA6294"/>
    <w:rsid w:val="00FA6C85"/>
    <w:rsid w:val="00FC104E"/>
    <w:rsid w:val="00FD1AF3"/>
    <w:rsid w:val="00FD39C0"/>
    <w:rsid w:val="00FD521E"/>
    <w:rsid w:val="00FE2B97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DD3F54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3F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3F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EB40BB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F482D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D3F54"/>
    <w:rPr>
      <w:b/>
      <w:sz w:val="24"/>
    </w:rPr>
  </w:style>
  <w:style w:type="character" w:customStyle="1" w:styleId="60">
    <w:name w:val="Заголовок 6 Знак"/>
    <w:basedOn w:val="a0"/>
    <w:link w:val="6"/>
    <w:rsid w:val="00DD3F5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D3F54"/>
    <w:rPr>
      <w:sz w:val="24"/>
      <w:szCs w:val="24"/>
    </w:rPr>
  </w:style>
  <w:style w:type="table" w:styleId="af0">
    <w:name w:val="Table Grid"/>
    <w:basedOn w:val="a1"/>
    <w:rsid w:val="00DD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0"/>
    <w:link w:val="ab"/>
    <w:rsid w:val="00DD3F54"/>
    <w:rPr>
      <w:rFonts w:ascii="Lucida Console" w:hAnsi="Lucida Console"/>
      <w:sz w:val="16"/>
    </w:rPr>
  </w:style>
  <w:style w:type="paragraph" w:styleId="af1">
    <w:name w:val="List Paragraph"/>
    <w:basedOn w:val="a"/>
    <w:uiPriority w:val="34"/>
    <w:qFormat/>
    <w:rsid w:val="00DD3F54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">
    <w:name w:val="Текст выноски Знак"/>
    <w:basedOn w:val="a0"/>
    <w:link w:val="ae"/>
    <w:rsid w:val="00DD3F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3F5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DD3F5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Cell">
    <w:name w:val="ConsCell"/>
    <w:rsid w:val="00DD3F54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DD3F54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DD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D3F54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DD3F54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10">
    <w:name w:val="Основной шрифт абзаца1"/>
    <w:rsid w:val="00DD3F54"/>
  </w:style>
  <w:style w:type="paragraph" w:styleId="af3">
    <w:name w:val="Normal (Web)"/>
    <w:basedOn w:val="a"/>
    <w:rsid w:val="00DD3F54"/>
    <w:pPr>
      <w:suppressAutoHyphens/>
      <w:spacing w:before="100" w:after="119" w:line="100" w:lineRule="atLeas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DD3F54"/>
    <w:pPr>
      <w:suppressAutoHyphens/>
      <w:autoSpaceDN w:val="0"/>
      <w:spacing w:line="100" w:lineRule="atLeast"/>
      <w:textAlignment w:val="baseline"/>
    </w:pPr>
    <w:rPr>
      <w:rFonts w:ascii="Lucida Console" w:hAnsi="Lucida Console" w:cs="Lucida Console"/>
      <w:kern w:val="3"/>
      <w:sz w:val="16"/>
      <w:lang w:eastAsia="ar-SA"/>
    </w:rPr>
  </w:style>
  <w:style w:type="paragraph" w:customStyle="1" w:styleId="Heading">
    <w:name w:val="Heading"/>
    <w:basedOn w:val="Standard"/>
    <w:next w:val="Textbody"/>
    <w:rsid w:val="00DD3F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D3F54"/>
    <w:rPr>
      <w:rFonts w:ascii="Times New Roman" w:hAnsi="Times New Roman" w:cs="Times New Roman"/>
      <w:sz w:val="28"/>
    </w:rPr>
  </w:style>
  <w:style w:type="paragraph" w:styleId="af4">
    <w:name w:val="List"/>
    <w:basedOn w:val="Textbody"/>
    <w:rsid w:val="00DD3F54"/>
    <w:rPr>
      <w:rFonts w:cs="Mangal"/>
    </w:rPr>
  </w:style>
  <w:style w:type="paragraph" w:customStyle="1" w:styleId="Caption">
    <w:name w:val="Caption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3F54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DD3F54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Heading2">
    <w:name w:val="Heading 2"/>
    <w:basedOn w:val="Standard"/>
    <w:next w:val="Textbody"/>
    <w:rsid w:val="00DD3F54"/>
    <w:pPr>
      <w:keepNext/>
      <w:outlineLvl w:val="1"/>
    </w:pPr>
    <w:rPr>
      <w:rFonts w:ascii="Times New Roman" w:hAnsi="Times New Roman" w:cs="Times New Roman"/>
      <w:sz w:val="28"/>
    </w:rPr>
  </w:style>
  <w:style w:type="paragraph" w:customStyle="1" w:styleId="Heading3">
    <w:name w:val="Heading 3"/>
    <w:basedOn w:val="Standard"/>
    <w:next w:val="Textbody"/>
    <w:rsid w:val="00DD3F54"/>
    <w:pPr>
      <w:keepNext/>
      <w:jc w:val="both"/>
      <w:outlineLvl w:val="2"/>
    </w:pPr>
    <w:rPr>
      <w:rFonts w:ascii="Times New Roman" w:hAnsi="Times New Roman" w:cs="Times New Roman"/>
      <w:sz w:val="28"/>
    </w:rPr>
  </w:style>
  <w:style w:type="paragraph" w:customStyle="1" w:styleId="22">
    <w:name w:val="Название2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Standard"/>
    <w:rsid w:val="00DD3F54"/>
    <w:pPr>
      <w:suppressLineNumbers/>
    </w:pPr>
    <w:rPr>
      <w:rFonts w:cs="Mangal"/>
    </w:rPr>
  </w:style>
  <w:style w:type="paragraph" w:customStyle="1" w:styleId="11">
    <w:name w:val="Название1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rsid w:val="00DD3F54"/>
    <w:pPr>
      <w:suppressLineNumbers/>
    </w:pPr>
    <w:rPr>
      <w:rFonts w:cs="Mangal"/>
    </w:rPr>
  </w:style>
  <w:style w:type="paragraph" w:customStyle="1" w:styleId="13">
    <w:name w:val="Обычный1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14">
    <w:name w:val="Адрес на конверте1"/>
    <w:basedOn w:val="Standard"/>
    <w:rsid w:val="00DD3F54"/>
    <w:pPr>
      <w:ind w:left="2880"/>
    </w:pPr>
    <w:rPr>
      <w:sz w:val="24"/>
    </w:rPr>
  </w:style>
  <w:style w:type="paragraph" w:customStyle="1" w:styleId="Header">
    <w:name w:val="Header"/>
    <w:basedOn w:val="13"/>
    <w:rsid w:val="00DD3F54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Standard"/>
    <w:rsid w:val="00DD3F54"/>
    <w:pPr>
      <w:jc w:val="both"/>
    </w:pPr>
    <w:rPr>
      <w:rFonts w:ascii="Times New Roman" w:hAnsi="Times New Roman" w:cs="Times New Roman"/>
      <w:sz w:val="28"/>
    </w:rPr>
  </w:style>
  <w:style w:type="paragraph" w:customStyle="1" w:styleId="Footer">
    <w:name w:val="Footer"/>
    <w:basedOn w:val="Standard"/>
    <w:rsid w:val="00DD3F54"/>
    <w:pPr>
      <w:suppressLineNumbers/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rsid w:val="00DD3F54"/>
    <w:pPr>
      <w:ind w:left="283" w:firstLine="720"/>
      <w:jc w:val="both"/>
    </w:pPr>
    <w:rPr>
      <w:rFonts w:ascii="Times New Roman" w:hAnsi="Times New Roman" w:cs="Times New Roman"/>
      <w:sz w:val="28"/>
    </w:rPr>
  </w:style>
  <w:style w:type="paragraph" w:customStyle="1" w:styleId="310">
    <w:name w:val="Основной текст 31"/>
    <w:basedOn w:val="Standard"/>
    <w:rsid w:val="00DD3F54"/>
    <w:pPr>
      <w:jc w:val="center"/>
    </w:pPr>
    <w:rPr>
      <w:rFonts w:ascii="Times New Roman" w:hAnsi="Times New Roman" w:cs="Times New Roman"/>
      <w:b/>
    </w:rPr>
  </w:style>
  <w:style w:type="paragraph" w:customStyle="1" w:styleId="TableContents">
    <w:name w:val="Table Contents"/>
    <w:basedOn w:val="Standard"/>
    <w:rsid w:val="00DD3F54"/>
    <w:pPr>
      <w:suppressLineNumbers/>
    </w:pPr>
  </w:style>
  <w:style w:type="paragraph" w:styleId="af5">
    <w:name w:val="No Spacing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TableHeading">
    <w:name w:val="Table Heading"/>
    <w:basedOn w:val="TableContents"/>
    <w:rsid w:val="00DD3F54"/>
    <w:pPr>
      <w:jc w:val="center"/>
    </w:pPr>
    <w:rPr>
      <w:b/>
      <w:bCs/>
    </w:rPr>
  </w:style>
  <w:style w:type="character" w:customStyle="1" w:styleId="WW8Num1z0">
    <w:name w:val="WW8Num1z0"/>
    <w:rsid w:val="00DD3F54"/>
  </w:style>
  <w:style w:type="character" w:customStyle="1" w:styleId="WW8Num1z1">
    <w:name w:val="WW8Num1z1"/>
    <w:rsid w:val="00DD3F54"/>
  </w:style>
  <w:style w:type="character" w:customStyle="1" w:styleId="WW8Num1z2">
    <w:name w:val="WW8Num1z2"/>
    <w:rsid w:val="00DD3F54"/>
  </w:style>
  <w:style w:type="character" w:customStyle="1" w:styleId="WW8Num1z3">
    <w:name w:val="WW8Num1z3"/>
    <w:rsid w:val="00DD3F54"/>
  </w:style>
  <w:style w:type="character" w:customStyle="1" w:styleId="WW8Num1z4">
    <w:name w:val="WW8Num1z4"/>
    <w:rsid w:val="00DD3F54"/>
  </w:style>
  <w:style w:type="character" w:customStyle="1" w:styleId="WW8Num1z5">
    <w:name w:val="WW8Num1z5"/>
    <w:rsid w:val="00DD3F54"/>
  </w:style>
  <w:style w:type="character" w:customStyle="1" w:styleId="WW8Num1z6">
    <w:name w:val="WW8Num1z6"/>
    <w:rsid w:val="00DD3F54"/>
  </w:style>
  <w:style w:type="character" w:customStyle="1" w:styleId="WW8Num1z7">
    <w:name w:val="WW8Num1z7"/>
    <w:rsid w:val="00DD3F54"/>
  </w:style>
  <w:style w:type="character" w:customStyle="1" w:styleId="WW8Num1z8">
    <w:name w:val="WW8Num1z8"/>
    <w:rsid w:val="00DD3F54"/>
  </w:style>
  <w:style w:type="character" w:customStyle="1" w:styleId="WW8Num2z0">
    <w:name w:val="WW8Num2z0"/>
    <w:rsid w:val="00DD3F54"/>
  </w:style>
  <w:style w:type="character" w:customStyle="1" w:styleId="WW8Num2z1">
    <w:name w:val="WW8Num2z1"/>
    <w:rsid w:val="00DD3F54"/>
  </w:style>
  <w:style w:type="character" w:customStyle="1" w:styleId="WW8Num2z2">
    <w:name w:val="WW8Num2z2"/>
    <w:rsid w:val="00DD3F54"/>
  </w:style>
  <w:style w:type="character" w:customStyle="1" w:styleId="WW8Num2z3">
    <w:name w:val="WW8Num2z3"/>
    <w:rsid w:val="00DD3F54"/>
  </w:style>
  <w:style w:type="character" w:customStyle="1" w:styleId="WW8Num2z4">
    <w:name w:val="WW8Num2z4"/>
    <w:rsid w:val="00DD3F54"/>
  </w:style>
  <w:style w:type="character" w:customStyle="1" w:styleId="WW8Num2z5">
    <w:name w:val="WW8Num2z5"/>
    <w:rsid w:val="00DD3F54"/>
  </w:style>
  <w:style w:type="character" w:customStyle="1" w:styleId="WW8Num2z6">
    <w:name w:val="WW8Num2z6"/>
    <w:rsid w:val="00DD3F54"/>
  </w:style>
  <w:style w:type="character" w:customStyle="1" w:styleId="WW8Num2z7">
    <w:name w:val="WW8Num2z7"/>
    <w:rsid w:val="00DD3F54"/>
  </w:style>
  <w:style w:type="character" w:customStyle="1" w:styleId="WW8Num2z8">
    <w:name w:val="WW8Num2z8"/>
    <w:rsid w:val="00DD3F54"/>
  </w:style>
  <w:style w:type="character" w:customStyle="1" w:styleId="WW8Num3z0">
    <w:name w:val="WW8Num3z0"/>
    <w:rsid w:val="00DD3F54"/>
  </w:style>
  <w:style w:type="character" w:customStyle="1" w:styleId="WW8Num3z1">
    <w:name w:val="WW8Num3z1"/>
    <w:rsid w:val="00DD3F54"/>
  </w:style>
  <w:style w:type="character" w:customStyle="1" w:styleId="WW8Num3z2">
    <w:name w:val="WW8Num3z2"/>
    <w:rsid w:val="00DD3F54"/>
  </w:style>
  <w:style w:type="character" w:customStyle="1" w:styleId="WW8Num3z3">
    <w:name w:val="WW8Num3z3"/>
    <w:rsid w:val="00DD3F54"/>
  </w:style>
  <w:style w:type="character" w:customStyle="1" w:styleId="WW8Num3z4">
    <w:name w:val="WW8Num3z4"/>
    <w:rsid w:val="00DD3F54"/>
  </w:style>
  <w:style w:type="character" w:customStyle="1" w:styleId="WW8Num3z5">
    <w:name w:val="WW8Num3z5"/>
    <w:rsid w:val="00DD3F54"/>
  </w:style>
  <w:style w:type="character" w:customStyle="1" w:styleId="WW8Num3z6">
    <w:name w:val="WW8Num3z6"/>
    <w:rsid w:val="00DD3F54"/>
  </w:style>
  <w:style w:type="character" w:customStyle="1" w:styleId="WW8Num3z7">
    <w:name w:val="WW8Num3z7"/>
    <w:rsid w:val="00DD3F54"/>
  </w:style>
  <w:style w:type="character" w:customStyle="1" w:styleId="WW8Num3z8">
    <w:name w:val="WW8Num3z8"/>
    <w:rsid w:val="00DD3F54"/>
  </w:style>
  <w:style w:type="character" w:customStyle="1" w:styleId="WW8Num4z0">
    <w:name w:val="WW8Num4z0"/>
    <w:rsid w:val="00DD3F54"/>
    <w:rPr>
      <w:lang w:val="en-US"/>
    </w:rPr>
  </w:style>
  <w:style w:type="character" w:customStyle="1" w:styleId="WW8Num4z1">
    <w:name w:val="WW8Num4z1"/>
    <w:rsid w:val="00DD3F54"/>
  </w:style>
  <w:style w:type="character" w:customStyle="1" w:styleId="WW8Num4z2">
    <w:name w:val="WW8Num4z2"/>
    <w:rsid w:val="00DD3F54"/>
  </w:style>
  <w:style w:type="character" w:customStyle="1" w:styleId="WW8Num4z3">
    <w:name w:val="WW8Num4z3"/>
    <w:rsid w:val="00DD3F54"/>
  </w:style>
  <w:style w:type="character" w:customStyle="1" w:styleId="WW8Num4z4">
    <w:name w:val="WW8Num4z4"/>
    <w:rsid w:val="00DD3F54"/>
  </w:style>
  <w:style w:type="character" w:customStyle="1" w:styleId="WW8Num4z5">
    <w:name w:val="WW8Num4z5"/>
    <w:rsid w:val="00DD3F54"/>
  </w:style>
  <w:style w:type="character" w:customStyle="1" w:styleId="WW8Num4z6">
    <w:name w:val="WW8Num4z6"/>
    <w:rsid w:val="00DD3F54"/>
  </w:style>
  <w:style w:type="character" w:customStyle="1" w:styleId="WW8Num4z7">
    <w:name w:val="WW8Num4z7"/>
    <w:rsid w:val="00DD3F54"/>
  </w:style>
  <w:style w:type="character" w:customStyle="1" w:styleId="WW8Num4z8">
    <w:name w:val="WW8Num4z8"/>
    <w:rsid w:val="00DD3F54"/>
  </w:style>
  <w:style w:type="character" w:customStyle="1" w:styleId="WW8Num5z0">
    <w:name w:val="WW8Num5z0"/>
    <w:rsid w:val="00DD3F54"/>
  </w:style>
  <w:style w:type="character" w:customStyle="1" w:styleId="WW8Num5z1">
    <w:name w:val="WW8Num5z1"/>
    <w:rsid w:val="00DD3F54"/>
  </w:style>
  <w:style w:type="character" w:customStyle="1" w:styleId="WW8Num5z2">
    <w:name w:val="WW8Num5z2"/>
    <w:rsid w:val="00DD3F54"/>
  </w:style>
  <w:style w:type="character" w:customStyle="1" w:styleId="WW8Num5z3">
    <w:name w:val="WW8Num5z3"/>
    <w:rsid w:val="00DD3F54"/>
  </w:style>
  <w:style w:type="character" w:customStyle="1" w:styleId="WW8Num5z4">
    <w:name w:val="WW8Num5z4"/>
    <w:rsid w:val="00DD3F54"/>
  </w:style>
  <w:style w:type="character" w:customStyle="1" w:styleId="WW8Num5z5">
    <w:name w:val="WW8Num5z5"/>
    <w:rsid w:val="00DD3F54"/>
  </w:style>
  <w:style w:type="character" w:customStyle="1" w:styleId="WW8Num5z6">
    <w:name w:val="WW8Num5z6"/>
    <w:rsid w:val="00DD3F54"/>
  </w:style>
  <w:style w:type="character" w:customStyle="1" w:styleId="WW8Num5z7">
    <w:name w:val="WW8Num5z7"/>
    <w:rsid w:val="00DD3F54"/>
  </w:style>
  <w:style w:type="character" w:customStyle="1" w:styleId="WW8Num5z8">
    <w:name w:val="WW8Num5z8"/>
    <w:rsid w:val="00DD3F54"/>
  </w:style>
  <w:style w:type="character" w:customStyle="1" w:styleId="WW8Num6z0">
    <w:name w:val="WW8Num6z0"/>
    <w:rsid w:val="00DD3F54"/>
  </w:style>
  <w:style w:type="character" w:customStyle="1" w:styleId="WW8Num6z1">
    <w:name w:val="WW8Num6z1"/>
    <w:rsid w:val="00DD3F54"/>
  </w:style>
  <w:style w:type="character" w:customStyle="1" w:styleId="WW8Num6z2">
    <w:name w:val="WW8Num6z2"/>
    <w:rsid w:val="00DD3F54"/>
  </w:style>
  <w:style w:type="character" w:customStyle="1" w:styleId="WW8Num6z3">
    <w:name w:val="WW8Num6z3"/>
    <w:rsid w:val="00DD3F54"/>
  </w:style>
  <w:style w:type="character" w:customStyle="1" w:styleId="WW8Num6z4">
    <w:name w:val="WW8Num6z4"/>
    <w:rsid w:val="00DD3F54"/>
  </w:style>
  <w:style w:type="character" w:customStyle="1" w:styleId="WW8Num6z5">
    <w:name w:val="WW8Num6z5"/>
    <w:rsid w:val="00DD3F54"/>
  </w:style>
  <w:style w:type="character" w:customStyle="1" w:styleId="WW8Num6z6">
    <w:name w:val="WW8Num6z6"/>
    <w:rsid w:val="00DD3F54"/>
  </w:style>
  <w:style w:type="character" w:customStyle="1" w:styleId="WW8Num6z7">
    <w:name w:val="WW8Num6z7"/>
    <w:rsid w:val="00DD3F54"/>
  </w:style>
  <w:style w:type="character" w:customStyle="1" w:styleId="WW8Num6z8">
    <w:name w:val="WW8Num6z8"/>
    <w:rsid w:val="00DD3F54"/>
  </w:style>
  <w:style w:type="character" w:customStyle="1" w:styleId="WW8Num7z0">
    <w:name w:val="WW8Num7z0"/>
    <w:rsid w:val="00DD3F54"/>
    <w:rPr>
      <w:sz w:val="20"/>
      <w:szCs w:val="20"/>
    </w:rPr>
  </w:style>
  <w:style w:type="character" w:customStyle="1" w:styleId="WW8Num7z1">
    <w:name w:val="WW8Num7z1"/>
    <w:rsid w:val="00DD3F54"/>
  </w:style>
  <w:style w:type="character" w:customStyle="1" w:styleId="WW8Num8z0">
    <w:name w:val="WW8Num8z0"/>
    <w:rsid w:val="00DD3F54"/>
    <w:rPr>
      <w:sz w:val="20"/>
      <w:szCs w:val="20"/>
    </w:rPr>
  </w:style>
  <w:style w:type="character" w:customStyle="1" w:styleId="WW8Num8z1">
    <w:name w:val="WW8Num8z1"/>
    <w:rsid w:val="00DD3F54"/>
  </w:style>
  <w:style w:type="character" w:customStyle="1" w:styleId="WW8Num9z0">
    <w:name w:val="WW8Num9z0"/>
    <w:rsid w:val="00DD3F54"/>
    <w:rPr>
      <w:sz w:val="20"/>
      <w:szCs w:val="20"/>
    </w:rPr>
  </w:style>
  <w:style w:type="character" w:customStyle="1" w:styleId="WW8Num9z1">
    <w:name w:val="WW8Num9z1"/>
    <w:rsid w:val="00DD3F54"/>
  </w:style>
  <w:style w:type="character" w:customStyle="1" w:styleId="WW8Num10z0">
    <w:name w:val="WW8Num10z0"/>
    <w:rsid w:val="00DD3F54"/>
    <w:rPr>
      <w:sz w:val="20"/>
      <w:szCs w:val="20"/>
    </w:rPr>
  </w:style>
  <w:style w:type="character" w:customStyle="1" w:styleId="WW8Num10z1">
    <w:name w:val="WW8Num10z1"/>
    <w:rsid w:val="00DD3F54"/>
  </w:style>
  <w:style w:type="character" w:customStyle="1" w:styleId="WW8Num11z0">
    <w:name w:val="WW8Num11z0"/>
    <w:rsid w:val="00DD3F54"/>
  </w:style>
  <w:style w:type="character" w:customStyle="1" w:styleId="WW8Num11z1">
    <w:name w:val="WW8Num11z1"/>
    <w:rsid w:val="00DD3F54"/>
  </w:style>
  <w:style w:type="character" w:customStyle="1" w:styleId="WW8Num11z2">
    <w:name w:val="WW8Num11z2"/>
    <w:rsid w:val="00DD3F54"/>
  </w:style>
  <w:style w:type="character" w:customStyle="1" w:styleId="WW8Num11z3">
    <w:name w:val="WW8Num11z3"/>
    <w:rsid w:val="00DD3F54"/>
  </w:style>
  <w:style w:type="character" w:customStyle="1" w:styleId="WW8Num11z4">
    <w:name w:val="WW8Num11z4"/>
    <w:rsid w:val="00DD3F54"/>
  </w:style>
  <w:style w:type="character" w:customStyle="1" w:styleId="WW8Num11z5">
    <w:name w:val="WW8Num11z5"/>
    <w:rsid w:val="00DD3F54"/>
  </w:style>
  <w:style w:type="character" w:customStyle="1" w:styleId="WW8Num11z6">
    <w:name w:val="WW8Num11z6"/>
    <w:rsid w:val="00DD3F54"/>
  </w:style>
  <w:style w:type="character" w:customStyle="1" w:styleId="WW8Num11z7">
    <w:name w:val="WW8Num11z7"/>
    <w:rsid w:val="00DD3F54"/>
  </w:style>
  <w:style w:type="character" w:customStyle="1" w:styleId="WW8Num11z8">
    <w:name w:val="WW8Num11z8"/>
    <w:rsid w:val="00DD3F54"/>
  </w:style>
  <w:style w:type="character" w:customStyle="1" w:styleId="WW8Num12z0">
    <w:name w:val="WW8Num12z0"/>
    <w:rsid w:val="00DD3F54"/>
  </w:style>
  <w:style w:type="character" w:customStyle="1" w:styleId="WW8Num12z1">
    <w:name w:val="WW8Num12z1"/>
    <w:rsid w:val="00DD3F54"/>
  </w:style>
  <w:style w:type="character" w:customStyle="1" w:styleId="WW8Num12z2">
    <w:name w:val="WW8Num12z2"/>
    <w:rsid w:val="00DD3F54"/>
  </w:style>
  <w:style w:type="character" w:customStyle="1" w:styleId="WW8Num12z3">
    <w:name w:val="WW8Num12z3"/>
    <w:rsid w:val="00DD3F54"/>
  </w:style>
  <w:style w:type="character" w:customStyle="1" w:styleId="WW8Num12z4">
    <w:name w:val="WW8Num12z4"/>
    <w:rsid w:val="00DD3F54"/>
  </w:style>
  <w:style w:type="character" w:customStyle="1" w:styleId="WW8Num12z5">
    <w:name w:val="WW8Num12z5"/>
    <w:rsid w:val="00DD3F54"/>
  </w:style>
  <w:style w:type="character" w:customStyle="1" w:styleId="WW8Num12z6">
    <w:name w:val="WW8Num12z6"/>
    <w:rsid w:val="00DD3F54"/>
  </w:style>
  <w:style w:type="character" w:customStyle="1" w:styleId="WW8Num12z7">
    <w:name w:val="WW8Num12z7"/>
    <w:rsid w:val="00DD3F54"/>
  </w:style>
  <w:style w:type="character" w:customStyle="1" w:styleId="WW8Num12z8">
    <w:name w:val="WW8Num12z8"/>
    <w:rsid w:val="00DD3F54"/>
  </w:style>
  <w:style w:type="character" w:customStyle="1" w:styleId="WW8Num13z0">
    <w:name w:val="WW8Num13z0"/>
    <w:rsid w:val="00DD3F54"/>
  </w:style>
  <w:style w:type="character" w:customStyle="1" w:styleId="WW8Num13z1">
    <w:name w:val="WW8Num13z1"/>
    <w:rsid w:val="00DD3F54"/>
  </w:style>
  <w:style w:type="character" w:customStyle="1" w:styleId="WW8Num13z2">
    <w:name w:val="WW8Num13z2"/>
    <w:rsid w:val="00DD3F54"/>
  </w:style>
  <w:style w:type="character" w:customStyle="1" w:styleId="WW8Num13z3">
    <w:name w:val="WW8Num13z3"/>
    <w:rsid w:val="00DD3F54"/>
  </w:style>
  <w:style w:type="character" w:customStyle="1" w:styleId="WW8Num13z4">
    <w:name w:val="WW8Num13z4"/>
    <w:rsid w:val="00DD3F54"/>
  </w:style>
  <w:style w:type="character" w:customStyle="1" w:styleId="WW8Num13z5">
    <w:name w:val="WW8Num13z5"/>
    <w:rsid w:val="00DD3F54"/>
  </w:style>
  <w:style w:type="character" w:customStyle="1" w:styleId="WW8Num13z6">
    <w:name w:val="WW8Num13z6"/>
    <w:rsid w:val="00DD3F54"/>
  </w:style>
  <w:style w:type="character" w:customStyle="1" w:styleId="WW8Num13z7">
    <w:name w:val="WW8Num13z7"/>
    <w:rsid w:val="00DD3F54"/>
  </w:style>
  <w:style w:type="character" w:customStyle="1" w:styleId="WW8Num13z8">
    <w:name w:val="WW8Num13z8"/>
    <w:rsid w:val="00DD3F54"/>
  </w:style>
  <w:style w:type="character" w:customStyle="1" w:styleId="WW8Num14z0">
    <w:name w:val="WW8Num14z0"/>
    <w:rsid w:val="00DD3F54"/>
  </w:style>
  <w:style w:type="character" w:customStyle="1" w:styleId="WW8Num14z1">
    <w:name w:val="WW8Num14z1"/>
    <w:rsid w:val="00DD3F54"/>
  </w:style>
  <w:style w:type="character" w:customStyle="1" w:styleId="WW8Num14z2">
    <w:name w:val="WW8Num14z2"/>
    <w:rsid w:val="00DD3F54"/>
  </w:style>
  <w:style w:type="character" w:customStyle="1" w:styleId="WW8Num14z3">
    <w:name w:val="WW8Num14z3"/>
    <w:rsid w:val="00DD3F54"/>
  </w:style>
  <w:style w:type="character" w:customStyle="1" w:styleId="WW8Num14z4">
    <w:name w:val="WW8Num14z4"/>
    <w:rsid w:val="00DD3F54"/>
  </w:style>
  <w:style w:type="character" w:customStyle="1" w:styleId="WW8Num14z5">
    <w:name w:val="WW8Num14z5"/>
    <w:rsid w:val="00DD3F54"/>
  </w:style>
  <w:style w:type="character" w:customStyle="1" w:styleId="WW8Num14z6">
    <w:name w:val="WW8Num14z6"/>
    <w:rsid w:val="00DD3F54"/>
  </w:style>
  <w:style w:type="character" w:customStyle="1" w:styleId="WW8Num14z7">
    <w:name w:val="WW8Num14z7"/>
    <w:rsid w:val="00DD3F54"/>
  </w:style>
  <w:style w:type="character" w:customStyle="1" w:styleId="WW8Num14z8">
    <w:name w:val="WW8Num14z8"/>
    <w:rsid w:val="00DD3F54"/>
  </w:style>
  <w:style w:type="character" w:customStyle="1" w:styleId="WW8Num15z0">
    <w:name w:val="WW8Num15z0"/>
    <w:rsid w:val="00DD3F54"/>
    <w:rPr>
      <w:sz w:val="20"/>
      <w:szCs w:val="20"/>
    </w:rPr>
  </w:style>
  <w:style w:type="character" w:customStyle="1" w:styleId="WW8Num15z1">
    <w:name w:val="WW8Num15z1"/>
    <w:rsid w:val="00DD3F54"/>
  </w:style>
  <w:style w:type="character" w:customStyle="1" w:styleId="WW8Num16z0">
    <w:name w:val="WW8Num16z0"/>
    <w:rsid w:val="00DD3F54"/>
    <w:rPr>
      <w:sz w:val="20"/>
      <w:szCs w:val="20"/>
      <w:lang w:val="en-US"/>
    </w:rPr>
  </w:style>
  <w:style w:type="character" w:customStyle="1" w:styleId="WW8Num16z1">
    <w:name w:val="WW8Num16z1"/>
    <w:rsid w:val="00DD3F54"/>
  </w:style>
  <w:style w:type="character" w:customStyle="1" w:styleId="WW8Num16z2">
    <w:name w:val="WW8Num16z2"/>
    <w:rsid w:val="00DD3F54"/>
  </w:style>
  <w:style w:type="character" w:customStyle="1" w:styleId="WW8Num16z3">
    <w:name w:val="WW8Num16z3"/>
    <w:rsid w:val="00DD3F54"/>
  </w:style>
  <w:style w:type="character" w:customStyle="1" w:styleId="WW8Num16z4">
    <w:name w:val="WW8Num16z4"/>
    <w:rsid w:val="00DD3F54"/>
  </w:style>
  <w:style w:type="character" w:customStyle="1" w:styleId="WW8Num16z5">
    <w:name w:val="WW8Num16z5"/>
    <w:rsid w:val="00DD3F54"/>
  </w:style>
  <w:style w:type="character" w:customStyle="1" w:styleId="WW8Num16z6">
    <w:name w:val="WW8Num16z6"/>
    <w:rsid w:val="00DD3F54"/>
  </w:style>
  <w:style w:type="character" w:customStyle="1" w:styleId="WW8Num16z7">
    <w:name w:val="WW8Num16z7"/>
    <w:rsid w:val="00DD3F54"/>
  </w:style>
  <w:style w:type="character" w:customStyle="1" w:styleId="WW8Num16z8">
    <w:name w:val="WW8Num16z8"/>
    <w:rsid w:val="00DD3F54"/>
  </w:style>
  <w:style w:type="character" w:customStyle="1" w:styleId="WW8Num17z0">
    <w:name w:val="WW8Num17z0"/>
    <w:rsid w:val="00DD3F54"/>
    <w:rPr>
      <w:sz w:val="20"/>
      <w:szCs w:val="20"/>
      <w:lang w:val="en-US"/>
    </w:rPr>
  </w:style>
  <w:style w:type="character" w:customStyle="1" w:styleId="WW8Num17z1">
    <w:name w:val="WW8Num17z1"/>
    <w:rsid w:val="00DD3F54"/>
  </w:style>
  <w:style w:type="character" w:customStyle="1" w:styleId="WW8Num17z2">
    <w:name w:val="WW8Num17z2"/>
    <w:rsid w:val="00DD3F54"/>
  </w:style>
  <w:style w:type="character" w:customStyle="1" w:styleId="WW8Num17z3">
    <w:name w:val="WW8Num17z3"/>
    <w:rsid w:val="00DD3F54"/>
  </w:style>
  <w:style w:type="character" w:customStyle="1" w:styleId="WW8Num17z4">
    <w:name w:val="WW8Num17z4"/>
    <w:rsid w:val="00DD3F54"/>
  </w:style>
  <w:style w:type="character" w:customStyle="1" w:styleId="WW8Num17z5">
    <w:name w:val="WW8Num17z5"/>
    <w:rsid w:val="00DD3F54"/>
  </w:style>
  <w:style w:type="character" w:customStyle="1" w:styleId="WW8Num17z6">
    <w:name w:val="WW8Num17z6"/>
    <w:rsid w:val="00DD3F54"/>
  </w:style>
  <w:style w:type="character" w:customStyle="1" w:styleId="WW8Num17z7">
    <w:name w:val="WW8Num17z7"/>
    <w:rsid w:val="00DD3F54"/>
  </w:style>
  <w:style w:type="character" w:customStyle="1" w:styleId="WW8Num17z8">
    <w:name w:val="WW8Num17z8"/>
    <w:rsid w:val="00DD3F54"/>
  </w:style>
  <w:style w:type="character" w:customStyle="1" w:styleId="WW8Num18z0">
    <w:name w:val="WW8Num18z0"/>
    <w:rsid w:val="00DD3F54"/>
  </w:style>
  <w:style w:type="character" w:customStyle="1" w:styleId="WW8Num18z1">
    <w:name w:val="WW8Num18z1"/>
    <w:rsid w:val="00DD3F54"/>
  </w:style>
  <w:style w:type="character" w:customStyle="1" w:styleId="WW8Num18z2">
    <w:name w:val="WW8Num18z2"/>
    <w:rsid w:val="00DD3F54"/>
  </w:style>
  <w:style w:type="character" w:customStyle="1" w:styleId="WW8Num18z3">
    <w:name w:val="WW8Num18z3"/>
    <w:rsid w:val="00DD3F54"/>
  </w:style>
  <w:style w:type="character" w:customStyle="1" w:styleId="WW8Num18z4">
    <w:name w:val="WW8Num18z4"/>
    <w:rsid w:val="00DD3F54"/>
  </w:style>
  <w:style w:type="character" w:customStyle="1" w:styleId="WW8Num18z5">
    <w:name w:val="WW8Num18z5"/>
    <w:rsid w:val="00DD3F54"/>
  </w:style>
  <w:style w:type="character" w:customStyle="1" w:styleId="WW8Num18z6">
    <w:name w:val="WW8Num18z6"/>
    <w:rsid w:val="00DD3F54"/>
  </w:style>
  <w:style w:type="character" w:customStyle="1" w:styleId="WW8Num18z7">
    <w:name w:val="WW8Num18z7"/>
    <w:rsid w:val="00DD3F54"/>
  </w:style>
  <w:style w:type="character" w:customStyle="1" w:styleId="WW8Num18z8">
    <w:name w:val="WW8Num18z8"/>
    <w:rsid w:val="00DD3F54"/>
  </w:style>
  <w:style w:type="character" w:customStyle="1" w:styleId="WW8Num19z0">
    <w:name w:val="WW8Num19z0"/>
    <w:rsid w:val="00DD3F54"/>
  </w:style>
  <w:style w:type="character" w:customStyle="1" w:styleId="WW8Num19z1">
    <w:name w:val="WW8Num19z1"/>
    <w:rsid w:val="00DD3F54"/>
  </w:style>
  <w:style w:type="character" w:customStyle="1" w:styleId="WW8Num19z2">
    <w:name w:val="WW8Num19z2"/>
    <w:rsid w:val="00DD3F54"/>
  </w:style>
  <w:style w:type="character" w:customStyle="1" w:styleId="WW8Num19z3">
    <w:name w:val="WW8Num19z3"/>
    <w:rsid w:val="00DD3F54"/>
  </w:style>
  <w:style w:type="character" w:customStyle="1" w:styleId="WW8Num19z4">
    <w:name w:val="WW8Num19z4"/>
    <w:rsid w:val="00DD3F54"/>
  </w:style>
  <w:style w:type="character" w:customStyle="1" w:styleId="WW8Num19z5">
    <w:name w:val="WW8Num19z5"/>
    <w:rsid w:val="00DD3F54"/>
  </w:style>
  <w:style w:type="character" w:customStyle="1" w:styleId="WW8Num19z6">
    <w:name w:val="WW8Num19z6"/>
    <w:rsid w:val="00DD3F54"/>
  </w:style>
  <w:style w:type="character" w:customStyle="1" w:styleId="WW8Num19z7">
    <w:name w:val="WW8Num19z7"/>
    <w:rsid w:val="00DD3F54"/>
  </w:style>
  <w:style w:type="character" w:customStyle="1" w:styleId="WW8Num19z8">
    <w:name w:val="WW8Num19z8"/>
    <w:rsid w:val="00DD3F54"/>
  </w:style>
  <w:style w:type="character" w:customStyle="1" w:styleId="24">
    <w:name w:val="Основной шрифт абзаца2"/>
    <w:rsid w:val="00DD3F54"/>
  </w:style>
  <w:style w:type="character" w:customStyle="1" w:styleId="ListLabel1">
    <w:name w:val="ListLabel 1"/>
    <w:rsid w:val="00DD3F54"/>
    <w:rPr>
      <w:rFonts w:cs="Times New Roman"/>
    </w:rPr>
  </w:style>
  <w:style w:type="character" w:customStyle="1" w:styleId="Internetlink">
    <w:name w:val="Internet link"/>
    <w:basedOn w:val="a0"/>
    <w:rsid w:val="00DD3F54"/>
    <w:rPr>
      <w:color w:val="0000FF"/>
      <w:u w:val="single"/>
    </w:rPr>
  </w:style>
  <w:style w:type="character" w:customStyle="1" w:styleId="extended-textshort">
    <w:name w:val="extended-text__short"/>
    <w:basedOn w:val="10"/>
    <w:rsid w:val="00DD3F54"/>
  </w:style>
  <w:style w:type="character" w:styleId="af6">
    <w:name w:val="FollowedHyperlink"/>
    <w:basedOn w:val="a0"/>
    <w:rsid w:val="00DD3F54"/>
    <w:rPr>
      <w:color w:val="800080"/>
      <w:u w:val="single"/>
    </w:rPr>
  </w:style>
  <w:style w:type="character" w:customStyle="1" w:styleId="ListLabel2">
    <w:name w:val="ListLabel 2"/>
    <w:rsid w:val="00DD3F54"/>
    <w:rPr>
      <w:lang w:val="en-US"/>
    </w:rPr>
  </w:style>
  <w:style w:type="character" w:customStyle="1" w:styleId="copytarget">
    <w:name w:val="copy_target"/>
    <w:basedOn w:val="a0"/>
    <w:rsid w:val="00DD3F54"/>
  </w:style>
  <w:style w:type="character" w:customStyle="1" w:styleId="ListLabel3">
    <w:name w:val="ListLabel 3"/>
    <w:rsid w:val="00DD3F54"/>
    <w:rPr>
      <w:lang w:val="en-US"/>
    </w:rPr>
  </w:style>
  <w:style w:type="character" w:customStyle="1" w:styleId="NumberingSymbols">
    <w:name w:val="Numbering Symbols"/>
    <w:rsid w:val="00DD3F54"/>
  </w:style>
  <w:style w:type="numbering" w:customStyle="1" w:styleId="WWNum1">
    <w:name w:val="WWNum1"/>
    <w:basedOn w:val="a2"/>
    <w:rsid w:val="00DD3F54"/>
    <w:pPr>
      <w:numPr>
        <w:numId w:val="6"/>
      </w:numPr>
    </w:pPr>
  </w:style>
  <w:style w:type="numbering" w:customStyle="1" w:styleId="WWNum2">
    <w:name w:val="WWNum2"/>
    <w:basedOn w:val="a2"/>
    <w:rsid w:val="00DD3F54"/>
    <w:pPr>
      <w:numPr>
        <w:numId w:val="7"/>
      </w:numPr>
    </w:pPr>
  </w:style>
  <w:style w:type="numbering" w:customStyle="1" w:styleId="WWNum3">
    <w:name w:val="WWNum3"/>
    <w:basedOn w:val="a2"/>
    <w:rsid w:val="00DD3F54"/>
    <w:pPr>
      <w:numPr>
        <w:numId w:val="8"/>
      </w:numPr>
    </w:pPr>
  </w:style>
  <w:style w:type="numbering" w:customStyle="1" w:styleId="WWNum4">
    <w:name w:val="WWNum4"/>
    <w:basedOn w:val="a2"/>
    <w:rsid w:val="00DD3F54"/>
    <w:pPr>
      <w:numPr>
        <w:numId w:val="9"/>
      </w:numPr>
    </w:pPr>
  </w:style>
  <w:style w:type="numbering" w:customStyle="1" w:styleId="WWNum5">
    <w:name w:val="WWNum5"/>
    <w:basedOn w:val="a2"/>
    <w:rsid w:val="00DD3F54"/>
    <w:pPr>
      <w:numPr>
        <w:numId w:val="10"/>
      </w:numPr>
    </w:pPr>
  </w:style>
  <w:style w:type="numbering" w:customStyle="1" w:styleId="WWNum6">
    <w:name w:val="WWNum6"/>
    <w:basedOn w:val="a2"/>
    <w:rsid w:val="00DD3F54"/>
    <w:pPr>
      <w:numPr>
        <w:numId w:val="11"/>
      </w:numPr>
    </w:pPr>
  </w:style>
  <w:style w:type="numbering" w:customStyle="1" w:styleId="WWNum7">
    <w:name w:val="WWNum7"/>
    <w:basedOn w:val="a2"/>
    <w:rsid w:val="00DD3F54"/>
    <w:pPr>
      <w:numPr>
        <w:numId w:val="12"/>
      </w:numPr>
    </w:pPr>
  </w:style>
  <w:style w:type="numbering" w:customStyle="1" w:styleId="WWNum8">
    <w:name w:val="WWNum8"/>
    <w:basedOn w:val="a2"/>
    <w:rsid w:val="00DD3F54"/>
    <w:pPr>
      <w:numPr>
        <w:numId w:val="13"/>
      </w:numPr>
    </w:pPr>
  </w:style>
  <w:style w:type="numbering" w:customStyle="1" w:styleId="WWNum9">
    <w:name w:val="WWNum9"/>
    <w:basedOn w:val="a2"/>
    <w:rsid w:val="00DD3F54"/>
    <w:pPr>
      <w:numPr>
        <w:numId w:val="14"/>
      </w:numPr>
    </w:pPr>
  </w:style>
  <w:style w:type="numbering" w:customStyle="1" w:styleId="WWNum10">
    <w:name w:val="WWNum10"/>
    <w:basedOn w:val="a2"/>
    <w:rsid w:val="00DD3F54"/>
    <w:pPr>
      <w:numPr>
        <w:numId w:val="15"/>
      </w:numPr>
    </w:pPr>
  </w:style>
  <w:style w:type="numbering" w:customStyle="1" w:styleId="WWNum11">
    <w:name w:val="WWNum11"/>
    <w:basedOn w:val="a2"/>
    <w:rsid w:val="00DD3F54"/>
    <w:pPr>
      <w:numPr>
        <w:numId w:val="16"/>
      </w:numPr>
    </w:pPr>
  </w:style>
  <w:style w:type="character" w:customStyle="1" w:styleId="30">
    <w:name w:val="Заголовок 3 Знак"/>
    <w:basedOn w:val="a0"/>
    <w:link w:val="3"/>
    <w:rsid w:val="00DD3F54"/>
    <w:rPr>
      <w:sz w:val="28"/>
    </w:rPr>
  </w:style>
  <w:style w:type="character" w:customStyle="1" w:styleId="21">
    <w:name w:val="Основной текст 2 Знак"/>
    <w:basedOn w:val="a0"/>
    <w:link w:val="20"/>
    <w:rsid w:val="00DD3F54"/>
    <w:rPr>
      <w:sz w:val="28"/>
    </w:rPr>
  </w:style>
  <w:style w:type="character" w:customStyle="1" w:styleId="32">
    <w:name w:val="Основной текст 3 Знак"/>
    <w:basedOn w:val="a0"/>
    <w:link w:val="31"/>
    <w:rsid w:val="00DD3F54"/>
    <w:rPr>
      <w:b/>
      <w:sz w:val="16"/>
    </w:rPr>
  </w:style>
  <w:style w:type="paragraph" w:customStyle="1" w:styleId="Default">
    <w:name w:val="Default"/>
    <w:rsid w:val="00DD3F5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7">
    <w:name w:val="Основной текст + Курсив"/>
    <w:aliases w:val="Интервал 1 pt"/>
    <w:uiPriority w:val="99"/>
    <w:rsid w:val="00DD3F54"/>
    <w:rPr>
      <w:rFonts w:ascii="Times New Roman" w:hAnsi="Times New Roman"/>
      <w:i/>
      <w:spacing w:val="3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53095&amp;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9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579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DD43-98E0-4AEF-8957-A1CA8B0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2024-11-12T10:17:00Z</cp:lastPrinted>
  <dcterms:created xsi:type="dcterms:W3CDTF">2025-01-10T04:51:00Z</dcterms:created>
  <dcterms:modified xsi:type="dcterms:W3CDTF">2025-01-10T04:51:00Z</dcterms:modified>
</cp:coreProperties>
</file>