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8" w:type="dxa"/>
        <w:tblCellMar>
          <w:left w:w="30" w:type="dxa"/>
          <w:right w:w="0" w:type="dxa"/>
        </w:tblCellMar>
        <w:tblLook w:val="04A0"/>
      </w:tblPr>
      <w:tblGrid>
        <w:gridCol w:w="2483"/>
        <w:gridCol w:w="949"/>
        <w:gridCol w:w="3544"/>
        <w:gridCol w:w="1418"/>
        <w:gridCol w:w="1028"/>
        <w:gridCol w:w="36"/>
      </w:tblGrid>
      <w:tr w:rsidR="005F0015" w:rsidRPr="005F0015" w:rsidTr="00993B0B">
        <w:trPr>
          <w:gridAfter w:val="1"/>
          <w:hidden/>
        </w:trPr>
        <w:tc>
          <w:tcPr>
            <w:tcW w:w="2483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49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2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60"/>
        </w:trPr>
        <w:tc>
          <w:tcPr>
            <w:tcW w:w="9422" w:type="dxa"/>
            <w:gridSpan w:val="5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ПОЯСНИТЕЛЬНАЯ ЗАПИСКА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КОДЫ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 по ОКУД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0503160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CD12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 «01» января 20</w:t>
            </w:r>
            <w:r w:rsidR="005B103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</w:t>
            </w:r>
            <w:r w:rsidR="00CD129D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5</w:t>
            </w: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г.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CD12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01.01.20</w:t>
            </w:r>
            <w:r w:rsidR="005B1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CD12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 w:val="restart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544" w:type="dxa"/>
            <w:vMerge w:val="restart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Финансовое управление Администрации ЗАТО г</w:t>
            </w:r>
            <w:proofErr w:type="gramStart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.Ж</w:t>
            </w:r>
            <w:proofErr w:type="gramEnd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44581305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 по 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4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</w:t>
            </w:r>
            <w:proofErr w:type="gramEnd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ЗАТО Железногорск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ОКТ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F81267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4735000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Периодичность: квартальная, годовая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0" w:type="auto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Единица измерения: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5F0015" w:rsidRDefault="005F0015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325F7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Наименование учреждения: Финансовое управление Администрации ЗАТО г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елезногорск (далее по тексту Финансовое управление). ИНН 2452028319, КПП 245201001, ОГРН 1042401220817. Юридический адрес: </w:t>
      </w:r>
      <w:r w:rsidR="00E6258C">
        <w:rPr>
          <w:rFonts w:ascii="Times New Roman" w:hAnsi="Times New Roman" w:cs="Times New Roman"/>
          <w:sz w:val="24"/>
          <w:szCs w:val="24"/>
        </w:rPr>
        <w:t xml:space="preserve">662971, Красноярский край, </w:t>
      </w:r>
      <w:r w:rsidR="009325F7" w:rsidRPr="006D1BA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елезногорск, ул. </w:t>
      </w:r>
      <w:r w:rsidR="00FD32F5">
        <w:rPr>
          <w:rFonts w:ascii="Times New Roman" w:hAnsi="Times New Roman" w:cs="Times New Roman"/>
          <w:sz w:val="24"/>
          <w:szCs w:val="24"/>
        </w:rPr>
        <w:t>22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Партсъезда, дом 21.</w:t>
      </w:r>
    </w:p>
    <w:p w:rsidR="00F37803" w:rsidRDefault="00F37803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1 </w:t>
      </w:r>
      <w:r w:rsidRPr="00F37803">
        <w:rPr>
          <w:rFonts w:ascii="Times New Roman" w:hAnsi="Times New Roman" w:cs="Times New Roman"/>
          <w:b/>
          <w:sz w:val="24"/>
          <w:szCs w:val="24"/>
        </w:rPr>
        <w:t>«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Организационная структура 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9325F7" w:rsidRPr="006D1BAC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На основании решения Совета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250A0">
        <w:rPr>
          <w:rFonts w:ascii="Times New Roman" w:hAnsi="Times New Roman" w:cs="Times New Roman"/>
          <w:sz w:val="24"/>
          <w:szCs w:val="24"/>
        </w:rPr>
        <w:t xml:space="preserve">от </w:t>
      </w:r>
      <w:r w:rsidR="008B67CE">
        <w:rPr>
          <w:rFonts w:ascii="Times New Roman" w:hAnsi="Times New Roman" w:cs="Times New Roman"/>
          <w:sz w:val="24"/>
          <w:szCs w:val="24"/>
        </w:rPr>
        <w:t>16 января 2018</w:t>
      </w:r>
      <w:r w:rsidR="00A250A0">
        <w:rPr>
          <w:rFonts w:ascii="Times New Roman" w:hAnsi="Times New Roman" w:cs="Times New Roman"/>
          <w:sz w:val="24"/>
          <w:szCs w:val="24"/>
        </w:rPr>
        <w:t xml:space="preserve"> г. </w:t>
      </w:r>
      <w:r w:rsidR="008C6F84" w:rsidRPr="006D1BAC">
        <w:rPr>
          <w:rFonts w:ascii="Times New Roman" w:hAnsi="Times New Roman" w:cs="Times New Roman"/>
          <w:sz w:val="24"/>
          <w:szCs w:val="24"/>
        </w:rPr>
        <w:t>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8B67CE">
        <w:rPr>
          <w:rFonts w:ascii="Times New Roman" w:hAnsi="Times New Roman" w:cs="Times New Roman"/>
          <w:sz w:val="24"/>
          <w:szCs w:val="24"/>
        </w:rPr>
        <w:t>28-107Р</w:t>
      </w:r>
      <w:r w:rsidR="008C6F84" w:rsidRPr="006D1BAC">
        <w:rPr>
          <w:rFonts w:ascii="Times New Roman" w:hAnsi="Times New Roman" w:cs="Times New Roman"/>
          <w:sz w:val="24"/>
          <w:szCs w:val="24"/>
        </w:rPr>
        <w:t xml:space="preserve"> (п.</w:t>
      </w:r>
      <w:r w:rsidR="008B67CE">
        <w:rPr>
          <w:rFonts w:ascii="Times New Roman" w:hAnsi="Times New Roman" w:cs="Times New Roman"/>
          <w:sz w:val="24"/>
          <w:szCs w:val="24"/>
        </w:rPr>
        <w:t>1</w:t>
      </w:r>
      <w:r w:rsidR="008C6F84" w:rsidRPr="006D1BAC">
        <w:rPr>
          <w:rFonts w:ascii="Times New Roman" w:hAnsi="Times New Roman" w:cs="Times New Roman"/>
          <w:sz w:val="24"/>
          <w:szCs w:val="24"/>
        </w:rPr>
        <w:t>.2.1)</w:t>
      </w:r>
      <w:r w:rsidRPr="006D1BAC">
        <w:rPr>
          <w:rFonts w:ascii="Times New Roman" w:hAnsi="Times New Roman" w:cs="Times New Roman"/>
          <w:sz w:val="24"/>
          <w:szCs w:val="24"/>
        </w:rPr>
        <w:t xml:space="preserve"> Финансовое управление является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отраслевым (функциональным) органом Администрации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 с правом юридического лица.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Действует на основании Положения о </w:t>
      </w:r>
      <w:r w:rsidR="00407511">
        <w:rPr>
          <w:rFonts w:ascii="Times New Roman" w:hAnsi="Times New Roman" w:cs="Times New Roman"/>
          <w:sz w:val="24"/>
          <w:szCs w:val="24"/>
        </w:rPr>
        <w:t>Ф</w:t>
      </w:r>
      <w:r w:rsidRPr="006D1BAC">
        <w:rPr>
          <w:rFonts w:ascii="Times New Roman" w:hAnsi="Times New Roman" w:cs="Times New Roman"/>
          <w:sz w:val="24"/>
          <w:szCs w:val="24"/>
        </w:rPr>
        <w:t xml:space="preserve">инансовом управлении, утвержденного решением Совета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 от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29 апреля 2008 г</w:t>
      </w:r>
      <w:r w:rsidR="00A250A0">
        <w:rPr>
          <w:rFonts w:ascii="Times New Roman" w:hAnsi="Times New Roman" w:cs="Times New Roman"/>
          <w:sz w:val="24"/>
          <w:szCs w:val="24"/>
        </w:rPr>
        <w:t>.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41-268Р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(в ред. </w:t>
      </w:r>
      <w:r w:rsidR="00E6258C">
        <w:rPr>
          <w:rFonts w:ascii="Times New Roman" w:hAnsi="Times New Roman" w:cs="Times New Roman"/>
          <w:sz w:val="24"/>
          <w:szCs w:val="24"/>
        </w:rPr>
        <w:t>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ешения Совета депутатов ЗАТО г. Железногорск от </w:t>
      </w:r>
      <w:r w:rsidR="00407511">
        <w:rPr>
          <w:rFonts w:ascii="Times New Roman" w:hAnsi="Times New Roman" w:cs="Times New Roman"/>
          <w:sz w:val="24"/>
          <w:szCs w:val="24"/>
        </w:rPr>
        <w:t>17.12.2020</w:t>
      </w:r>
      <w:r w:rsidR="00127ACF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81C66" w:rsidRPr="006D1BAC">
        <w:rPr>
          <w:rFonts w:ascii="Times New Roman" w:hAnsi="Times New Roman" w:cs="Times New Roman"/>
          <w:sz w:val="24"/>
          <w:szCs w:val="24"/>
        </w:rPr>
        <w:t>№</w:t>
      </w:r>
      <w:r w:rsidR="00407511">
        <w:rPr>
          <w:rFonts w:ascii="Times New Roman" w:hAnsi="Times New Roman" w:cs="Times New Roman"/>
          <w:sz w:val="24"/>
          <w:szCs w:val="24"/>
        </w:rPr>
        <w:t xml:space="preserve"> 4-35Р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). Финансовое управление создано с целью осуществления функций по составлению и организации исполнения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Железногорск. Финансирование расходов на содержание Финансового управления осуществляется за счет средств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 в порядке, предусмотренном действующим законодательством.</w:t>
      </w:r>
    </w:p>
    <w:p w:rsidR="009325F7" w:rsidRPr="006D1BAC" w:rsidRDefault="00A250A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распоряжению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BE51EE">
        <w:rPr>
          <w:rFonts w:ascii="Times New Roman" w:hAnsi="Times New Roman" w:cs="Times New Roman"/>
          <w:sz w:val="24"/>
          <w:szCs w:val="24"/>
        </w:rPr>
        <w:t xml:space="preserve"> </w:t>
      </w:r>
      <w:r w:rsidR="009325F7"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E51EE">
        <w:rPr>
          <w:rFonts w:ascii="Times New Roman" w:hAnsi="Times New Roman" w:cs="Times New Roman"/>
          <w:sz w:val="24"/>
          <w:szCs w:val="24"/>
        </w:rPr>
        <w:t xml:space="preserve"> </w:t>
      </w:r>
      <w:r w:rsidR="009325F7" w:rsidRPr="006D1BAC">
        <w:rPr>
          <w:rFonts w:ascii="Times New Roman" w:hAnsi="Times New Roman" w:cs="Times New Roman"/>
          <w:sz w:val="24"/>
          <w:szCs w:val="24"/>
        </w:rPr>
        <w:t>126р-лс от 27.07.2007 руководителем Финансового управления является Прусова Татьяна Ивановна.</w:t>
      </w:r>
    </w:p>
    <w:p w:rsidR="009325F7" w:rsidRPr="006D1BAC" w:rsidRDefault="009325F7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составе Финансового управления имеется 2 отдела</w:t>
      </w:r>
      <w:r w:rsidR="00407511">
        <w:rPr>
          <w:rFonts w:ascii="Times New Roman" w:hAnsi="Times New Roman" w:cs="Times New Roman"/>
          <w:sz w:val="24"/>
          <w:szCs w:val="24"/>
        </w:rPr>
        <w:t xml:space="preserve">: </w:t>
      </w:r>
      <w:r w:rsidR="003857B5" w:rsidRPr="006D1BAC">
        <w:rPr>
          <w:rFonts w:ascii="Times New Roman" w:hAnsi="Times New Roman" w:cs="Times New Roman"/>
          <w:sz w:val="24"/>
          <w:szCs w:val="24"/>
        </w:rPr>
        <w:t>бюджетный отдел</w:t>
      </w:r>
      <w:r w:rsidR="00407511">
        <w:rPr>
          <w:rFonts w:ascii="Times New Roman" w:hAnsi="Times New Roman" w:cs="Times New Roman"/>
          <w:sz w:val="24"/>
          <w:szCs w:val="24"/>
        </w:rPr>
        <w:t xml:space="preserve"> и отдел исполнения бюджета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</w:t>
      </w:r>
      <w:r w:rsidR="00407511">
        <w:rPr>
          <w:rFonts w:ascii="Times New Roman" w:hAnsi="Times New Roman" w:cs="Times New Roman"/>
          <w:sz w:val="24"/>
          <w:szCs w:val="24"/>
        </w:rPr>
        <w:t>О</w:t>
      </w:r>
      <w:r w:rsidR="00E279B6">
        <w:rPr>
          <w:rFonts w:ascii="Times New Roman" w:hAnsi="Times New Roman" w:cs="Times New Roman"/>
          <w:sz w:val="24"/>
          <w:szCs w:val="24"/>
        </w:rPr>
        <w:t>тдел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07511">
        <w:rPr>
          <w:rFonts w:ascii="Times New Roman" w:hAnsi="Times New Roman" w:cs="Times New Roman"/>
          <w:sz w:val="24"/>
          <w:szCs w:val="24"/>
        </w:rPr>
        <w:t xml:space="preserve">исполнения бюджета </w:t>
      </w:r>
      <w:r w:rsidR="003857B5" w:rsidRPr="006D1BAC">
        <w:rPr>
          <w:rFonts w:ascii="Times New Roman" w:hAnsi="Times New Roman" w:cs="Times New Roman"/>
          <w:sz w:val="24"/>
          <w:szCs w:val="24"/>
        </w:rPr>
        <w:t>возглавля</w:t>
      </w:r>
      <w:r w:rsidR="00E279B6">
        <w:rPr>
          <w:rFonts w:ascii="Times New Roman" w:hAnsi="Times New Roman" w:cs="Times New Roman"/>
          <w:sz w:val="24"/>
          <w:szCs w:val="24"/>
        </w:rPr>
        <w:t>е</w:t>
      </w:r>
      <w:r w:rsidR="003857B5" w:rsidRPr="006D1BAC">
        <w:rPr>
          <w:rFonts w:ascii="Times New Roman" w:hAnsi="Times New Roman" w:cs="Times New Roman"/>
          <w:sz w:val="24"/>
          <w:szCs w:val="24"/>
        </w:rPr>
        <w:t>тся начальник</w:t>
      </w:r>
      <w:r w:rsidR="00E279B6">
        <w:rPr>
          <w:rFonts w:ascii="Times New Roman" w:hAnsi="Times New Roman" w:cs="Times New Roman"/>
          <w:sz w:val="24"/>
          <w:szCs w:val="24"/>
        </w:rPr>
        <w:t>ом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E279B6">
        <w:rPr>
          <w:rFonts w:ascii="Times New Roman" w:hAnsi="Times New Roman" w:cs="Times New Roman"/>
          <w:sz w:val="24"/>
          <w:szCs w:val="24"/>
        </w:rPr>
        <w:t xml:space="preserve">а, бюджетный </w:t>
      </w:r>
      <w:r w:rsidR="00E6258C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279B6">
        <w:rPr>
          <w:rFonts w:ascii="Times New Roman" w:hAnsi="Times New Roman" w:cs="Times New Roman"/>
          <w:sz w:val="24"/>
          <w:szCs w:val="24"/>
        </w:rPr>
        <w:t>– заместителем руководителя управления – начальником отдела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Должность главного бухгалтера штатным расписанием не предусмотрена. </w:t>
      </w:r>
    </w:p>
    <w:p w:rsidR="00687DFC" w:rsidRPr="00DC297F" w:rsidRDefault="00F25E8F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C3C">
        <w:rPr>
          <w:rFonts w:ascii="Times New Roman" w:hAnsi="Times New Roman" w:cs="Times New Roman"/>
          <w:sz w:val="24"/>
          <w:szCs w:val="24"/>
        </w:rPr>
        <w:t>В со</w:t>
      </w:r>
      <w:r w:rsidR="00F81C66" w:rsidRPr="00245C3C">
        <w:rPr>
          <w:rFonts w:ascii="Times New Roman" w:hAnsi="Times New Roman" w:cs="Times New Roman"/>
          <w:sz w:val="24"/>
          <w:szCs w:val="24"/>
        </w:rPr>
        <w:t xml:space="preserve">ответствии </w:t>
      </w:r>
      <w:r w:rsidR="00E03005" w:rsidRPr="00245C3C">
        <w:rPr>
          <w:rFonts w:ascii="Times New Roman" w:hAnsi="Times New Roman" w:cs="Times New Roman"/>
          <w:sz w:val="24"/>
          <w:szCs w:val="24"/>
        </w:rPr>
        <w:t xml:space="preserve">с </w:t>
      </w:r>
      <w:r w:rsidR="008C6F84" w:rsidRPr="00245C3C">
        <w:rPr>
          <w:rFonts w:ascii="Times New Roman" w:hAnsi="Times New Roman" w:cs="Times New Roman"/>
          <w:sz w:val="24"/>
          <w:szCs w:val="24"/>
        </w:rPr>
        <w:t>Решени</w:t>
      </w:r>
      <w:r w:rsidR="00E03005" w:rsidRPr="00245C3C">
        <w:rPr>
          <w:rFonts w:ascii="Times New Roman" w:hAnsi="Times New Roman" w:cs="Times New Roman"/>
          <w:sz w:val="24"/>
          <w:szCs w:val="24"/>
        </w:rPr>
        <w:t>ем</w:t>
      </w:r>
      <w:r w:rsidR="008C6F84" w:rsidRPr="00245C3C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gramStart"/>
      <w:r w:rsidR="008C6F84" w:rsidRPr="00245C3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="008C6F84" w:rsidRPr="00245C3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7269B4" w:rsidRPr="00245C3C">
        <w:rPr>
          <w:rFonts w:ascii="Times New Roman" w:hAnsi="Times New Roman" w:cs="Times New Roman"/>
          <w:sz w:val="24"/>
          <w:szCs w:val="24"/>
        </w:rPr>
        <w:t xml:space="preserve"> </w:t>
      </w:r>
      <w:r w:rsidR="008C6F84" w:rsidRPr="00245C3C">
        <w:rPr>
          <w:rFonts w:ascii="Times New Roman" w:hAnsi="Times New Roman" w:cs="Times New Roman"/>
          <w:sz w:val="24"/>
          <w:szCs w:val="24"/>
        </w:rPr>
        <w:t>Железногорск</w:t>
      </w:r>
      <w:r w:rsidR="00687DFC" w:rsidRPr="00245C3C">
        <w:rPr>
          <w:rFonts w:ascii="Times New Roman" w:hAnsi="Times New Roman" w:cs="Times New Roman"/>
          <w:sz w:val="24"/>
          <w:szCs w:val="24"/>
        </w:rPr>
        <w:t xml:space="preserve"> </w:t>
      </w:r>
      <w:r w:rsidR="00A250A0" w:rsidRPr="00245C3C">
        <w:rPr>
          <w:rFonts w:ascii="Times New Roman" w:hAnsi="Times New Roman" w:cs="Times New Roman"/>
          <w:sz w:val="24"/>
          <w:szCs w:val="24"/>
        </w:rPr>
        <w:t xml:space="preserve">от </w:t>
      </w:r>
      <w:r w:rsidR="00407511" w:rsidRPr="00245C3C">
        <w:rPr>
          <w:rFonts w:ascii="Times New Roman" w:hAnsi="Times New Roman" w:cs="Times New Roman"/>
          <w:sz w:val="24"/>
          <w:szCs w:val="24"/>
        </w:rPr>
        <w:t>1</w:t>
      </w:r>
      <w:r w:rsidR="008F1A91">
        <w:rPr>
          <w:rFonts w:ascii="Times New Roman" w:hAnsi="Times New Roman" w:cs="Times New Roman"/>
          <w:sz w:val="24"/>
          <w:szCs w:val="24"/>
        </w:rPr>
        <w:t>4</w:t>
      </w:r>
      <w:r w:rsidR="00A250A0" w:rsidRPr="00245C3C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F30D32" w:rsidRPr="00245C3C">
        <w:rPr>
          <w:rFonts w:ascii="Times New Roman" w:hAnsi="Times New Roman" w:cs="Times New Roman"/>
          <w:sz w:val="24"/>
          <w:szCs w:val="24"/>
        </w:rPr>
        <w:t>2</w:t>
      </w:r>
      <w:r w:rsidR="008F1A91">
        <w:rPr>
          <w:rFonts w:ascii="Times New Roman" w:hAnsi="Times New Roman" w:cs="Times New Roman"/>
          <w:sz w:val="24"/>
          <w:szCs w:val="24"/>
        </w:rPr>
        <w:t>3</w:t>
      </w:r>
      <w:r w:rsidR="00A250A0" w:rsidRPr="00245C3C">
        <w:rPr>
          <w:rFonts w:ascii="Times New Roman" w:hAnsi="Times New Roman" w:cs="Times New Roman"/>
          <w:sz w:val="24"/>
          <w:szCs w:val="24"/>
        </w:rPr>
        <w:t xml:space="preserve"> г. №</w:t>
      </w:r>
      <w:r w:rsidR="00407511" w:rsidRPr="00245C3C">
        <w:rPr>
          <w:rFonts w:ascii="Times New Roman" w:hAnsi="Times New Roman" w:cs="Times New Roman"/>
          <w:sz w:val="24"/>
          <w:szCs w:val="24"/>
        </w:rPr>
        <w:t xml:space="preserve"> </w:t>
      </w:r>
      <w:r w:rsidR="008F1A91">
        <w:rPr>
          <w:rFonts w:ascii="Times New Roman" w:hAnsi="Times New Roman" w:cs="Times New Roman"/>
          <w:sz w:val="24"/>
          <w:szCs w:val="24"/>
        </w:rPr>
        <w:t>3</w:t>
      </w:r>
      <w:r w:rsidR="009E11FA">
        <w:rPr>
          <w:rFonts w:ascii="Times New Roman" w:hAnsi="Times New Roman" w:cs="Times New Roman"/>
          <w:sz w:val="24"/>
          <w:szCs w:val="24"/>
        </w:rPr>
        <w:t>7</w:t>
      </w:r>
      <w:r w:rsidR="00F533EB" w:rsidRPr="00245C3C">
        <w:rPr>
          <w:rFonts w:ascii="Times New Roman" w:hAnsi="Times New Roman" w:cs="Times New Roman"/>
          <w:sz w:val="24"/>
          <w:szCs w:val="24"/>
        </w:rPr>
        <w:t>-</w:t>
      </w:r>
      <w:r w:rsidR="008F1A91">
        <w:rPr>
          <w:rFonts w:ascii="Times New Roman" w:hAnsi="Times New Roman" w:cs="Times New Roman"/>
          <w:sz w:val="24"/>
          <w:szCs w:val="24"/>
        </w:rPr>
        <w:t>412</w:t>
      </w:r>
      <w:r w:rsidR="00F533EB" w:rsidRPr="00245C3C">
        <w:rPr>
          <w:rFonts w:ascii="Times New Roman" w:hAnsi="Times New Roman" w:cs="Times New Roman"/>
          <w:sz w:val="24"/>
          <w:szCs w:val="24"/>
        </w:rPr>
        <w:t>Р</w:t>
      </w:r>
      <w:r w:rsidR="0071045A" w:rsidRPr="00245C3C">
        <w:rPr>
          <w:rFonts w:ascii="Times New Roman" w:hAnsi="Times New Roman" w:cs="Times New Roman"/>
          <w:sz w:val="24"/>
          <w:szCs w:val="24"/>
        </w:rPr>
        <w:t xml:space="preserve"> </w:t>
      </w:r>
      <w:r w:rsidR="00687DFC" w:rsidRPr="00245C3C">
        <w:rPr>
          <w:rFonts w:ascii="Times New Roman" w:hAnsi="Times New Roman" w:cs="Times New Roman"/>
          <w:sz w:val="24"/>
          <w:szCs w:val="24"/>
        </w:rPr>
        <w:t xml:space="preserve">«О бюджете ЗАТО </w:t>
      </w:r>
      <w:r w:rsidRPr="00245C3C">
        <w:rPr>
          <w:rFonts w:ascii="Times New Roman" w:hAnsi="Times New Roman" w:cs="Times New Roman"/>
          <w:sz w:val="24"/>
          <w:szCs w:val="24"/>
        </w:rPr>
        <w:t>Железног</w:t>
      </w:r>
      <w:r w:rsidR="00F81C66" w:rsidRPr="00245C3C">
        <w:rPr>
          <w:rFonts w:ascii="Times New Roman" w:hAnsi="Times New Roman" w:cs="Times New Roman"/>
          <w:sz w:val="24"/>
          <w:szCs w:val="24"/>
        </w:rPr>
        <w:t>орск</w:t>
      </w:r>
      <w:r w:rsidR="00687DFC" w:rsidRPr="00245C3C">
        <w:rPr>
          <w:rFonts w:ascii="Times New Roman" w:hAnsi="Times New Roman" w:cs="Times New Roman"/>
          <w:sz w:val="24"/>
          <w:szCs w:val="24"/>
        </w:rPr>
        <w:t xml:space="preserve"> на 20</w:t>
      </w:r>
      <w:r w:rsidR="00407511" w:rsidRPr="00245C3C">
        <w:rPr>
          <w:rFonts w:ascii="Times New Roman" w:hAnsi="Times New Roman" w:cs="Times New Roman"/>
          <w:sz w:val="24"/>
          <w:szCs w:val="24"/>
        </w:rPr>
        <w:t>2</w:t>
      </w:r>
      <w:r w:rsidR="008F1A91">
        <w:rPr>
          <w:rFonts w:ascii="Times New Roman" w:hAnsi="Times New Roman" w:cs="Times New Roman"/>
          <w:sz w:val="24"/>
          <w:szCs w:val="24"/>
        </w:rPr>
        <w:t>4</w:t>
      </w:r>
      <w:r w:rsidR="00687DFC" w:rsidRPr="00245C3C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F37803" w:rsidRPr="00245C3C">
        <w:rPr>
          <w:rFonts w:ascii="Times New Roman" w:hAnsi="Times New Roman" w:cs="Times New Roman"/>
          <w:sz w:val="24"/>
          <w:szCs w:val="24"/>
        </w:rPr>
        <w:t>20</w:t>
      </w:r>
      <w:r w:rsidR="005B1035" w:rsidRPr="00245C3C">
        <w:rPr>
          <w:rFonts w:ascii="Times New Roman" w:hAnsi="Times New Roman" w:cs="Times New Roman"/>
          <w:sz w:val="24"/>
          <w:szCs w:val="24"/>
        </w:rPr>
        <w:t>2</w:t>
      </w:r>
      <w:r w:rsidR="008F1A91">
        <w:rPr>
          <w:rFonts w:ascii="Times New Roman" w:hAnsi="Times New Roman" w:cs="Times New Roman"/>
          <w:sz w:val="24"/>
          <w:szCs w:val="24"/>
        </w:rPr>
        <w:t>5</w:t>
      </w:r>
      <w:r w:rsidR="00F37803" w:rsidRPr="00245C3C">
        <w:rPr>
          <w:rFonts w:ascii="Times New Roman" w:hAnsi="Times New Roman" w:cs="Times New Roman"/>
          <w:sz w:val="24"/>
          <w:szCs w:val="24"/>
        </w:rPr>
        <w:t>-202</w:t>
      </w:r>
      <w:r w:rsidR="008F1A91">
        <w:rPr>
          <w:rFonts w:ascii="Times New Roman" w:hAnsi="Times New Roman" w:cs="Times New Roman"/>
          <w:sz w:val="24"/>
          <w:szCs w:val="24"/>
        </w:rPr>
        <w:t>6</w:t>
      </w:r>
      <w:r w:rsidRPr="00245C3C">
        <w:rPr>
          <w:rFonts w:ascii="Times New Roman" w:hAnsi="Times New Roman" w:cs="Times New Roman"/>
          <w:sz w:val="24"/>
          <w:szCs w:val="24"/>
        </w:rPr>
        <w:t xml:space="preserve"> год</w:t>
      </w:r>
      <w:r w:rsidR="00687DFC" w:rsidRPr="00245C3C">
        <w:rPr>
          <w:rFonts w:ascii="Times New Roman" w:hAnsi="Times New Roman" w:cs="Times New Roman"/>
          <w:sz w:val="24"/>
          <w:szCs w:val="24"/>
        </w:rPr>
        <w:t>ов</w:t>
      </w:r>
      <w:r w:rsidRPr="00245C3C">
        <w:rPr>
          <w:rFonts w:ascii="Times New Roman" w:hAnsi="Times New Roman" w:cs="Times New Roman"/>
          <w:sz w:val="24"/>
          <w:szCs w:val="24"/>
        </w:rPr>
        <w:t>»</w:t>
      </w:r>
      <w:r w:rsidRPr="00DC297F">
        <w:rPr>
          <w:rFonts w:ascii="Times New Roman" w:hAnsi="Times New Roman" w:cs="Times New Roman"/>
          <w:sz w:val="24"/>
          <w:szCs w:val="24"/>
        </w:rPr>
        <w:t>,</w:t>
      </w:r>
      <w:r w:rsidRPr="00606D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269B4" w:rsidRPr="00DC297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ЗАТО г. Железногорск от 26 ноября 2021 г. № 2254 «Об утверждении перечня главных администраторов доходов бюджета ЗАТО Железногорск, порядка и сроков внесения изменений в перечень главных администраторов доходов бюджета ЗАТО Железногорск», Постановлением </w:t>
      </w:r>
      <w:proofErr w:type="gramStart"/>
      <w:r w:rsidR="007269B4" w:rsidRPr="00DC297F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7269B4" w:rsidRPr="00DC297F">
        <w:rPr>
          <w:rFonts w:ascii="Times New Roman" w:hAnsi="Times New Roman" w:cs="Times New Roman"/>
          <w:sz w:val="24"/>
          <w:szCs w:val="24"/>
        </w:rPr>
        <w:t xml:space="preserve"> ЗАТО г. Железногорск от 26 ноября 2021 г. № 2255 «Об утверждении перечня главных администраторов источников внутреннего финансирования дефицита бюджета ЗАТО Железногорск, Порядка и сроков внесения изменений в перечень главных администраторов источников внутреннего финансирования дефицита бюджета ЗАТО Железногорск» </w:t>
      </w:r>
      <w:r w:rsidRPr="00DC297F">
        <w:rPr>
          <w:rFonts w:ascii="Times New Roman" w:hAnsi="Times New Roman" w:cs="Times New Roman"/>
          <w:sz w:val="24"/>
          <w:szCs w:val="24"/>
        </w:rPr>
        <w:t xml:space="preserve">Финансовое управление наделено полномочиями главного </w:t>
      </w:r>
      <w:r w:rsidR="00687DFC" w:rsidRPr="00DC297F">
        <w:rPr>
          <w:rFonts w:ascii="Times New Roman" w:hAnsi="Times New Roman" w:cs="Times New Roman"/>
          <w:sz w:val="24"/>
          <w:szCs w:val="24"/>
        </w:rPr>
        <w:t xml:space="preserve">распорядителя бюджетных средств, главного администратора доходов </w:t>
      </w:r>
      <w:r w:rsidR="00F30D32" w:rsidRPr="00DC297F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687DFC" w:rsidRPr="00DC297F">
        <w:rPr>
          <w:rFonts w:ascii="Times New Roman" w:hAnsi="Times New Roman" w:cs="Times New Roman"/>
          <w:sz w:val="24"/>
          <w:szCs w:val="24"/>
        </w:rPr>
        <w:t>бюджета</w:t>
      </w:r>
      <w:r w:rsidR="00F81267" w:rsidRPr="00DC297F">
        <w:rPr>
          <w:rFonts w:ascii="Times New Roman" w:hAnsi="Times New Roman" w:cs="Times New Roman"/>
          <w:sz w:val="24"/>
          <w:szCs w:val="24"/>
        </w:rPr>
        <w:t xml:space="preserve">, главного администратора источников внутреннего финансирования дефицита местного бюджета. 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Для выполнения своих функций </w:t>
      </w:r>
      <w:r w:rsidR="00E03005">
        <w:rPr>
          <w:rFonts w:ascii="Times New Roman" w:hAnsi="Times New Roman" w:cs="Times New Roman"/>
          <w:sz w:val="24"/>
          <w:szCs w:val="24"/>
        </w:rPr>
        <w:t xml:space="preserve">Финансовому управлению в </w:t>
      </w:r>
      <w:r w:rsidR="00F26AE0" w:rsidRPr="006D1BAC">
        <w:rPr>
          <w:rFonts w:ascii="Times New Roman" w:hAnsi="Times New Roman" w:cs="Times New Roman"/>
          <w:sz w:val="24"/>
          <w:szCs w:val="24"/>
        </w:rPr>
        <w:t>У</w:t>
      </w:r>
      <w:r w:rsidR="00330697" w:rsidRPr="006D1BAC">
        <w:rPr>
          <w:rFonts w:ascii="Times New Roman" w:hAnsi="Times New Roman" w:cs="Times New Roman"/>
          <w:sz w:val="24"/>
          <w:szCs w:val="24"/>
        </w:rPr>
        <w:t>правлени</w:t>
      </w:r>
      <w:r w:rsidR="00E03005">
        <w:rPr>
          <w:rFonts w:ascii="Times New Roman" w:hAnsi="Times New Roman" w:cs="Times New Roman"/>
          <w:sz w:val="24"/>
          <w:szCs w:val="24"/>
        </w:rPr>
        <w:t>и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26AE0" w:rsidRPr="006D1BAC">
        <w:rPr>
          <w:rFonts w:ascii="Times New Roman" w:hAnsi="Times New Roman" w:cs="Times New Roman"/>
          <w:sz w:val="24"/>
          <w:szCs w:val="24"/>
        </w:rPr>
        <w:t>Ф</w:t>
      </w:r>
      <w:r w:rsidR="00330697" w:rsidRPr="006D1BAC">
        <w:rPr>
          <w:rFonts w:ascii="Times New Roman" w:hAnsi="Times New Roman" w:cs="Times New Roman"/>
          <w:sz w:val="24"/>
          <w:szCs w:val="24"/>
        </w:rPr>
        <w:t>едерального казначейства по Красноярскому краю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открыт</w:t>
      </w:r>
      <w:r w:rsidRPr="006D1BAC">
        <w:rPr>
          <w:rFonts w:ascii="Times New Roman" w:hAnsi="Times New Roman" w:cs="Times New Roman"/>
          <w:sz w:val="24"/>
          <w:szCs w:val="24"/>
        </w:rPr>
        <w:t>ы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F26AE0" w:rsidRPr="006D1BAC">
        <w:rPr>
          <w:rFonts w:ascii="Times New Roman" w:hAnsi="Times New Roman" w:cs="Times New Roman"/>
          <w:sz w:val="24"/>
          <w:szCs w:val="24"/>
        </w:rPr>
        <w:t>лицев</w:t>
      </w:r>
      <w:r w:rsidRPr="006D1BAC">
        <w:rPr>
          <w:rFonts w:ascii="Times New Roman" w:hAnsi="Times New Roman" w:cs="Times New Roman"/>
          <w:sz w:val="24"/>
          <w:szCs w:val="24"/>
        </w:rPr>
        <w:t>ые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счет</w:t>
      </w:r>
      <w:r w:rsidRPr="006D1BAC">
        <w:rPr>
          <w:rFonts w:ascii="Times New Roman" w:hAnsi="Times New Roman" w:cs="Times New Roman"/>
          <w:sz w:val="24"/>
          <w:szCs w:val="24"/>
        </w:rPr>
        <w:t>а: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01193009430 – лицевой счет главного распорядителя бюджетных средств,</w:t>
      </w:r>
    </w:p>
    <w:p w:rsidR="00951FBC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03193009430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– лицевой счет получателя бюджетных средств,</w:t>
      </w:r>
    </w:p>
    <w:p w:rsidR="003857B5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04193009430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–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лицевой счет администратора доходов бюджета,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lastRenderedPageBreak/>
        <w:t>05193009430 – лицевой счет для учета операций со средствами, поступающими во временное распоряжение получателя бюджетных средств,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06193009430 – лицевой счет главного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="00194842" w:rsidRPr="006D1BAC">
        <w:rPr>
          <w:rFonts w:ascii="Times New Roman" w:hAnsi="Times New Roman" w:cs="Times New Roman"/>
          <w:sz w:val="24"/>
          <w:szCs w:val="24"/>
        </w:rPr>
        <w:t>,</w:t>
      </w:r>
    </w:p>
    <w:p w:rsidR="00194842" w:rsidRPr="006D1BAC" w:rsidRDefault="00194842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08193009430 – лицевой счет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325F7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Бухгалтерский учет в Финансовом управлении ведется специалистами отдела </w:t>
      </w:r>
      <w:r w:rsidR="00AA00F4">
        <w:rPr>
          <w:rFonts w:ascii="Times New Roman" w:hAnsi="Times New Roman" w:cs="Times New Roman"/>
          <w:sz w:val="24"/>
          <w:szCs w:val="24"/>
        </w:rPr>
        <w:t xml:space="preserve">исполнения бюджета 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в соответствии с действующей редакцией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Инструкци</w:t>
      </w:r>
      <w:r w:rsidR="005B1323" w:rsidRPr="006D1BAC">
        <w:rPr>
          <w:rFonts w:ascii="Times New Roman" w:hAnsi="Times New Roman" w:cs="Times New Roman"/>
          <w:sz w:val="24"/>
          <w:szCs w:val="24"/>
        </w:rPr>
        <w:t>и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 xml:space="preserve">применению плана счетов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бюджетно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го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а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, утвержденной приказом Минфина России от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06.12.2010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№ 1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62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н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 и другими нормативными документами, регламентирующими деятельность Финансового управления.</w:t>
      </w:r>
    </w:p>
    <w:p w:rsidR="00F37803" w:rsidRDefault="00F37803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2 «Результаты </w:t>
      </w:r>
      <w:r w:rsidRPr="00F37803">
        <w:rPr>
          <w:rFonts w:ascii="Times New Roman" w:hAnsi="Times New Roman" w:cs="Times New Roman"/>
          <w:b/>
          <w:sz w:val="24"/>
          <w:szCs w:val="24"/>
        </w:rPr>
        <w:t xml:space="preserve">деятельности 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D23E73" w:rsidRDefault="00174DF2" w:rsidP="00D23E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DF2">
        <w:rPr>
          <w:rFonts w:ascii="Times New Roman" w:hAnsi="Times New Roman" w:cs="Times New Roman"/>
          <w:sz w:val="24"/>
          <w:szCs w:val="24"/>
        </w:rPr>
        <w:t>Балансовая стоимость основных средств на конец отчетного периода составила</w:t>
      </w:r>
      <w:r w:rsidRPr="00D641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163" w:rsidRPr="00964163" w:rsidRDefault="00D23E73" w:rsidP="009641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C297F">
        <w:rPr>
          <w:rFonts w:ascii="Times New Roman" w:hAnsi="Times New Roman" w:cs="Times New Roman"/>
          <w:sz w:val="24"/>
          <w:szCs w:val="24"/>
        </w:rPr>
        <w:t>4</w:t>
      </w:r>
      <w:r w:rsidR="00CD129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129D">
        <w:rPr>
          <w:rFonts w:ascii="Times New Roman" w:hAnsi="Times New Roman" w:cs="Times New Roman"/>
          <w:sz w:val="24"/>
          <w:szCs w:val="24"/>
        </w:rPr>
        <w:t>926</w:t>
      </w:r>
      <w:r w:rsidR="00F533EB">
        <w:rPr>
          <w:rFonts w:ascii="Times New Roman" w:hAnsi="Times New Roman" w:cs="Times New Roman"/>
          <w:sz w:val="24"/>
          <w:szCs w:val="24"/>
        </w:rPr>
        <w:t xml:space="preserve">,11 </w:t>
      </w:r>
      <w:r w:rsidR="00FC1825" w:rsidRPr="006D1BAC">
        <w:rPr>
          <w:rFonts w:ascii="Times New Roman" w:hAnsi="Times New Roman" w:cs="Times New Roman"/>
          <w:sz w:val="24"/>
          <w:szCs w:val="24"/>
        </w:rPr>
        <w:t>рублей,</w:t>
      </w:r>
      <w:r w:rsidR="00964163" w:rsidRPr="00964163">
        <w:rPr>
          <w:rFonts w:ascii="Times New Roman" w:hAnsi="Times New Roman" w:cs="Times New Roman"/>
          <w:sz w:val="28"/>
          <w:szCs w:val="28"/>
        </w:rPr>
        <w:t xml:space="preserve"> </w:t>
      </w:r>
      <w:r w:rsidR="00964163" w:rsidRPr="00964163">
        <w:rPr>
          <w:rFonts w:ascii="Times New Roman" w:hAnsi="Times New Roman" w:cs="Times New Roman"/>
          <w:sz w:val="24"/>
          <w:szCs w:val="24"/>
        </w:rPr>
        <w:t>амортизация основных средств на конец отчетного периода составила</w:t>
      </w:r>
      <w:r w:rsidR="00FC182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533EB">
        <w:rPr>
          <w:rFonts w:ascii="Times New Roman" w:hAnsi="Times New Roman" w:cs="Times New Roman"/>
          <w:sz w:val="24"/>
          <w:szCs w:val="24"/>
        </w:rPr>
        <w:t>94</w:t>
      </w:r>
      <w:r w:rsidR="00DC297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297F">
        <w:rPr>
          <w:rFonts w:ascii="Times New Roman" w:hAnsi="Times New Roman" w:cs="Times New Roman"/>
          <w:sz w:val="24"/>
          <w:szCs w:val="24"/>
        </w:rPr>
        <w:t>926,</w:t>
      </w:r>
      <w:r w:rsidR="00F533EB">
        <w:rPr>
          <w:rFonts w:ascii="Times New Roman" w:hAnsi="Times New Roman" w:cs="Times New Roman"/>
          <w:sz w:val="24"/>
          <w:szCs w:val="24"/>
        </w:rPr>
        <w:t>11</w:t>
      </w:r>
      <w:r w:rsidR="00EF74EB">
        <w:rPr>
          <w:rFonts w:ascii="Times New Roman" w:hAnsi="Times New Roman" w:cs="Times New Roman"/>
          <w:sz w:val="24"/>
          <w:szCs w:val="24"/>
        </w:rPr>
        <w:t xml:space="preserve"> </w:t>
      </w:r>
      <w:r w:rsidR="00FC1825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964163">
        <w:rPr>
          <w:rFonts w:ascii="Times New Roman" w:hAnsi="Times New Roman" w:cs="Times New Roman"/>
          <w:sz w:val="24"/>
          <w:szCs w:val="24"/>
        </w:rPr>
        <w:t xml:space="preserve">, </w:t>
      </w:r>
      <w:r w:rsidR="00292C27">
        <w:rPr>
          <w:rFonts w:ascii="Times New Roman" w:hAnsi="Times New Roman" w:cs="Times New Roman"/>
          <w:sz w:val="24"/>
          <w:szCs w:val="24"/>
        </w:rPr>
        <w:t xml:space="preserve"> </w:t>
      </w:r>
      <w:r w:rsidR="00964163">
        <w:rPr>
          <w:rFonts w:ascii="Times New Roman" w:hAnsi="Times New Roman" w:cs="Times New Roman"/>
          <w:sz w:val="24"/>
          <w:szCs w:val="24"/>
        </w:rPr>
        <w:t xml:space="preserve">остаточная </w:t>
      </w:r>
      <w:r w:rsidR="00964163" w:rsidRPr="00964163">
        <w:rPr>
          <w:rFonts w:ascii="Times New Roman" w:hAnsi="Times New Roman" w:cs="Times New Roman"/>
          <w:sz w:val="24"/>
          <w:szCs w:val="24"/>
        </w:rPr>
        <w:t xml:space="preserve">стоимость составила </w:t>
      </w:r>
      <w:r w:rsidR="00964163">
        <w:rPr>
          <w:rFonts w:ascii="Times New Roman" w:hAnsi="Times New Roman" w:cs="Times New Roman"/>
          <w:sz w:val="24"/>
          <w:szCs w:val="24"/>
        </w:rPr>
        <w:t>0,00</w:t>
      </w:r>
      <w:r w:rsidR="00964163" w:rsidRPr="00964163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964163">
        <w:rPr>
          <w:rFonts w:ascii="Times New Roman" w:hAnsi="Times New Roman" w:cs="Times New Roman"/>
          <w:sz w:val="24"/>
          <w:szCs w:val="24"/>
        </w:rPr>
        <w:t>100</w:t>
      </w:r>
      <w:r w:rsidR="00964163" w:rsidRPr="00964163">
        <w:rPr>
          <w:rFonts w:ascii="Times New Roman" w:hAnsi="Times New Roman" w:cs="Times New Roman"/>
          <w:sz w:val="24"/>
          <w:szCs w:val="24"/>
        </w:rPr>
        <w:t>% износ).</w:t>
      </w:r>
    </w:p>
    <w:p w:rsidR="00EF74EB" w:rsidRPr="00964163" w:rsidRDefault="00964163" w:rsidP="009641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163">
        <w:rPr>
          <w:rFonts w:ascii="Times New Roman" w:hAnsi="Times New Roman" w:cs="Times New Roman"/>
          <w:sz w:val="24"/>
          <w:szCs w:val="24"/>
        </w:rPr>
        <w:t xml:space="preserve">Объектов аренды у </w:t>
      </w:r>
      <w:r>
        <w:rPr>
          <w:rFonts w:ascii="Times New Roman" w:hAnsi="Times New Roman" w:cs="Times New Roman"/>
          <w:sz w:val="24"/>
          <w:szCs w:val="24"/>
        </w:rPr>
        <w:t>Финансового управления</w:t>
      </w:r>
      <w:r w:rsidRPr="00964163">
        <w:rPr>
          <w:rFonts w:ascii="Times New Roman" w:hAnsi="Times New Roman" w:cs="Times New Roman"/>
          <w:sz w:val="24"/>
          <w:szCs w:val="24"/>
        </w:rPr>
        <w:t xml:space="preserve"> нет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438D" w:rsidRPr="006D1BAC" w:rsidRDefault="009F438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825" w:rsidRPr="006D1BAC" w:rsidRDefault="00FC1825" w:rsidP="009F4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3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Анализ отчета об исполнении бюджета субъектом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D23E73" w:rsidRDefault="00220FDC" w:rsidP="00C958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бюджета Финансового управления отражены в форме 0503164 «Сведения об исполнении бюджета». Утвержденные бюджетные назначения по доходам на 20</w:t>
      </w:r>
      <w:r w:rsidR="0012320D">
        <w:rPr>
          <w:rFonts w:ascii="Times New Roman" w:hAnsi="Times New Roman" w:cs="Times New Roman"/>
          <w:sz w:val="24"/>
          <w:szCs w:val="24"/>
        </w:rPr>
        <w:t>2</w:t>
      </w:r>
      <w:r w:rsidR="00CD129D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 составили </w:t>
      </w:r>
      <w:r w:rsidR="00E1060E">
        <w:rPr>
          <w:rFonts w:ascii="Times New Roman" w:hAnsi="Times New Roman" w:cs="Times New Roman"/>
          <w:sz w:val="24"/>
          <w:szCs w:val="24"/>
        </w:rPr>
        <w:t>3</w:t>
      </w:r>
      <w:r w:rsidR="00B426AE">
        <w:rPr>
          <w:rFonts w:ascii="Times New Roman" w:hAnsi="Times New Roman" w:cs="Times New Roman"/>
          <w:sz w:val="24"/>
          <w:szCs w:val="24"/>
        </w:rPr>
        <w:t> 655 501 088,74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D23E73">
        <w:rPr>
          <w:rFonts w:ascii="Times New Roman" w:hAnsi="Times New Roman" w:cs="Times New Roman"/>
          <w:sz w:val="24"/>
          <w:szCs w:val="24"/>
        </w:rPr>
        <w:t xml:space="preserve">рублей. Из них исполнено </w:t>
      </w:r>
    </w:p>
    <w:p w:rsidR="005B0DCD" w:rsidRDefault="00E1060E" w:rsidP="00D23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D129D">
        <w:rPr>
          <w:rFonts w:ascii="Times New Roman" w:hAnsi="Times New Roman" w:cs="Times New Roman"/>
          <w:sz w:val="24"/>
          <w:szCs w:val="24"/>
        </w:rPr>
        <w:t> 623 761 817,16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220FDC" w:rsidRPr="006D1BAC">
        <w:rPr>
          <w:rFonts w:ascii="Times New Roman" w:hAnsi="Times New Roman" w:cs="Times New Roman"/>
          <w:sz w:val="24"/>
          <w:szCs w:val="24"/>
        </w:rPr>
        <w:t xml:space="preserve">рублей (процент исполнения </w:t>
      </w:r>
      <w:r w:rsidR="00EF74E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9</w:t>
      </w:r>
      <w:r w:rsidR="00EF74EB">
        <w:rPr>
          <w:rFonts w:ascii="Times New Roman" w:hAnsi="Times New Roman" w:cs="Times New Roman"/>
          <w:sz w:val="24"/>
          <w:szCs w:val="24"/>
        </w:rPr>
        <w:t>,</w:t>
      </w:r>
      <w:r w:rsidR="00CD129D">
        <w:rPr>
          <w:rFonts w:ascii="Times New Roman" w:hAnsi="Times New Roman" w:cs="Times New Roman"/>
          <w:sz w:val="24"/>
          <w:szCs w:val="24"/>
        </w:rPr>
        <w:t>1</w:t>
      </w:r>
      <w:r w:rsidR="00220FDC" w:rsidRPr="006D1BAC">
        <w:rPr>
          <w:rFonts w:ascii="Times New Roman" w:hAnsi="Times New Roman" w:cs="Times New Roman"/>
          <w:sz w:val="24"/>
          <w:szCs w:val="24"/>
        </w:rPr>
        <w:t xml:space="preserve">%). </w:t>
      </w:r>
      <w:r w:rsidR="00681A51" w:rsidRPr="006D1BAC">
        <w:rPr>
          <w:rFonts w:ascii="Times New Roman" w:hAnsi="Times New Roman" w:cs="Times New Roman"/>
          <w:sz w:val="24"/>
          <w:szCs w:val="24"/>
        </w:rPr>
        <w:t>С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умма </w:t>
      </w:r>
      <w:r w:rsidR="002876C1">
        <w:rPr>
          <w:rFonts w:ascii="Times New Roman" w:hAnsi="Times New Roman" w:cs="Times New Roman"/>
          <w:sz w:val="24"/>
          <w:szCs w:val="24"/>
        </w:rPr>
        <w:t>утвержденных бюджетных назначений по расходам</w:t>
      </w:r>
      <w:r w:rsidR="009E1E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7C260F" w:rsidRPr="006D1BAC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Финансового управления 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52F58">
        <w:rPr>
          <w:rFonts w:ascii="Times New Roman" w:hAnsi="Times New Roman" w:cs="Times New Roman"/>
          <w:sz w:val="24"/>
          <w:szCs w:val="24"/>
        </w:rPr>
        <w:t>1</w:t>
      </w:r>
      <w:r w:rsidR="006A6A2C">
        <w:rPr>
          <w:rFonts w:ascii="Times New Roman" w:hAnsi="Times New Roman" w:cs="Times New Roman"/>
          <w:sz w:val="24"/>
          <w:szCs w:val="24"/>
        </w:rPr>
        <w:t>9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6A6A2C">
        <w:rPr>
          <w:rFonts w:ascii="Times New Roman" w:hAnsi="Times New Roman" w:cs="Times New Roman"/>
          <w:sz w:val="24"/>
          <w:szCs w:val="24"/>
        </w:rPr>
        <w:t>42</w:t>
      </w:r>
      <w:r w:rsidR="00E92DE7">
        <w:rPr>
          <w:rFonts w:ascii="Times New Roman" w:hAnsi="Times New Roman" w:cs="Times New Roman"/>
          <w:sz w:val="24"/>
          <w:szCs w:val="24"/>
        </w:rPr>
        <w:t>3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6A6A2C">
        <w:rPr>
          <w:rFonts w:ascii="Times New Roman" w:hAnsi="Times New Roman" w:cs="Times New Roman"/>
          <w:sz w:val="24"/>
          <w:szCs w:val="24"/>
        </w:rPr>
        <w:t>217</w:t>
      </w:r>
      <w:r w:rsidR="00352F58">
        <w:rPr>
          <w:rFonts w:ascii="Times New Roman" w:hAnsi="Times New Roman" w:cs="Times New Roman"/>
          <w:sz w:val="24"/>
          <w:szCs w:val="24"/>
        </w:rPr>
        <w:t>,</w:t>
      </w:r>
      <w:r w:rsidR="006A6A2C">
        <w:rPr>
          <w:rFonts w:ascii="Times New Roman" w:hAnsi="Times New Roman" w:cs="Times New Roman"/>
          <w:sz w:val="24"/>
          <w:szCs w:val="24"/>
        </w:rPr>
        <w:t>00</w:t>
      </w:r>
      <w:r w:rsidR="00C958B2">
        <w:rPr>
          <w:rFonts w:ascii="Times New Roman" w:hAnsi="Times New Roman" w:cs="Times New Roman"/>
          <w:sz w:val="24"/>
          <w:szCs w:val="24"/>
        </w:rPr>
        <w:t xml:space="preserve"> 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970617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E565D0" w:rsidRPr="006D1BAC">
        <w:rPr>
          <w:rFonts w:ascii="Times New Roman" w:hAnsi="Times New Roman" w:cs="Times New Roman"/>
          <w:sz w:val="24"/>
          <w:szCs w:val="24"/>
        </w:rPr>
        <w:t>,</w:t>
      </w:r>
      <w:r w:rsidR="004E663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исполнено через </w:t>
      </w:r>
      <w:proofErr w:type="gramStart"/>
      <w:r w:rsidR="00CA11B8" w:rsidRPr="006D1BA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CA11B8" w:rsidRPr="006D1BAC">
        <w:rPr>
          <w:rFonts w:ascii="Times New Roman" w:hAnsi="Times New Roman" w:cs="Times New Roman"/>
          <w:sz w:val="24"/>
          <w:szCs w:val="24"/>
        </w:rPr>
        <w:t>/с 03193009430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E6630" w:rsidRPr="006D1BAC">
        <w:rPr>
          <w:rFonts w:ascii="Times New Roman" w:hAnsi="Times New Roman" w:cs="Times New Roman"/>
          <w:sz w:val="24"/>
          <w:szCs w:val="24"/>
        </w:rPr>
        <w:t>–</w:t>
      </w:r>
      <w:r w:rsidR="00681A5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52F58">
        <w:rPr>
          <w:rFonts w:ascii="Times New Roman" w:hAnsi="Times New Roman" w:cs="Times New Roman"/>
          <w:sz w:val="24"/>
          <w:szCs w:val="24"/>
        </w:rPr>
        <w:t>1</w:t>
      </w:r>
      <w:r w:rsidR="006A6A2C">
        <w:rPr>
          <w:rFonts w:ascii="Times New Roman" w:hAnsi="Times New Roman" w:cs="Times New Roman"/>
          <w:sz w:val="24"/>
          <w:szCs w:val="24"/>
        </w:rPr>
        <w:t>9</w:t>
      </w:r>
      <w:r w:rsidR="00D23E73">
        <w:rPr>
          <w:rFonts w:ascii="Times New Roman" w:hAnsi="Times New Roman" w:cs="Times New Roman"/>
          <w:sz w:val="24"/>
          <w:szCs w:val="24"/>
        </w:rPr>
        <w:t> </w:t>
      </w:r>
      <w:r w:rsidR="006A6A2C">
        <w:rPr>
          <w:rFonts w:ascii="Times New Roman" w:hAnsi="Times New Roman" w:cs="Times New Roman"/>
          <w:sz w:val="24"/>
          <w:szCs w:val="24"/>
        </w:rPr>
        <w:t>176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6A6A2C">
        <w:rPr>
          <w:rFonts w:ascii="Times New Roman" w:hAnsi="Times New Roman" w:cs="Times New Roman"/>
          <w:sz w:val="24"/>
          <w:szCs w:val="24"/>
        </w:rPr>
        <w:t>891</w:t>
      </w:r>
      <w:r w:rsidR="00352F58">
        <w:rPr>
          <w:rFonts w:ascii="Times New Roman" w:hAnsi="Times New Roman" w:cs="Times New Roman"/>
          <w:sz w:val="24"/>
          <w:szCs w:val="24"/>
        </w:rPr>
        <w:t>,</w:t>
      </w:r>
      <w:r w:rsidR="006A6A2C">
        <w:rPr>
          <w:rFonts w:ascii="Times New Roman" w:hAnsi="Times New Roman" w:cs="Times New Roman"/>
          <w:sz w:val="24"/>
          <w:szCs w:val="24"/>
        </w:rPr>
        <w:t>76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BA7AAE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A6A2C">
        <w:rPr>
          <w:rFonts w:ascii="Times New Roman" w:hAnsi="Times New Roman" w:cs="Times New Roman"/>
          <w:sz w:val="24"/>
          <w:szCs w:val="24"/>
        </w:rPr>
        <w:t>98,7</w:t>
      </w:r>
      <w:r w:rsidR="00CA11B8" w:rsidRPr="006D1BAC">
        <w:rPr>
          <w:rFonts w:ascii="Times New Roman" w:hAnsi="Times New Roman" w:cs="Times New Roman"/>
          <w:sz w:val="24"/>
          <w:szCs w:val="24"/>
        </w:rPr>
        <w:t>% от утвержденной сметы.</w:t>
      </w:r>
      <w:r w:rsidR="002876C1" w:rsidRPr="002876C1">
        <w:rPr>
          <w:rFonts w:ascii="Times New Roman" w:hAnsi="Times New Roman" w:cs="Times New Roman"/>
          <w:sz w:val="24"/>
          <w:szCs w:val="24"/>
        </w:rPr>
        <w:t xml:space="preserve"> 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Процент исполнения бюджета по расходам </w:t>
      </w:r>
      <w:r w:rsidR="002876C1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F51B5F">
        <w:rPr>
          <w:rFonts w:ascii="Times New Roman" w:hAnsi="Times New Roman" w:cs="Times New Roman"/>
          <w:sz w:val="24"/>
          <w:szCs w:val="24"/>
        </w:rPr>
        <w:t>9</w:t>
      </w:r>
      <w:r w:rsidR="006A6A2C">
        <w:rPr>
          <w:rFonts w:ascii="Times New Roman" w:hAnsi="Times New Roman" w:cs="Times New Roman"/>
          <w:sz w:val="24"/>
          <w:szCs w:val="24"/>
        </w:rPr>
        <w:t>9</w:t>
      </w:r>
      <w:r w:rsidR="00F51B5F">
        <w:rPr>
          <w:rFonts w:ascii="Times New Roman" w:hAnsi="Times New Roman" w:cs="Times New Roman"/>
          <w:sz w:val="24"/>
          <w:szCs w:val="24"/>
        </w:rPr>
        <w:t>,</w:t>
      </w:r>
      <w:r w:rsidR="00B426AE">
        <w:rPr>
          <w:rFonts w:ascii="Times New Roman" w:hAnsi="Times New Roman" w:cs="Times New Roman"/>
          <w:sz w:val="24"/>
          <w:szCs w:val="24"/>
        </w:rPr>
        <w:t>5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%, что связано с отсутствием потребности в использовании </w:t>
      </w:r>
      <w:r w:rsidR="002876C1">
        <w:rPr>
          <w:rFonts w:ascii="Times New Roman" w:hAnsi="Times New Roman" w:cs="Times New Roman"/>
          <w:sz w:val="24"/>
          <w:szCs w:val="24"/>
        </w:rPr>
        <w:t xml:space="preserve">резервного фонда </w:t>
      </w:r>
      <w:proofErr w:type="gramStart"/>
      <w:r w:rsidR="002876C1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2876C1"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</w:t>
      </w:r>
      <w:r w:rsidR="00964163">
        <w:rPr>
          <w:rFonts w:ascii="Times New Roman" w:hAnsi="Times New Roman" w:cs="Times New Roman"/>
          <w:sz w:val="24"/>
          <w:szCs w:val="24"/>
        </w:rPr>
        <w:t>)</w:t>
      </w:r>
      <w:r w:rsidR="006A6A2C">
        <w:rPr>
          <w:rFonts w:ascii="Times New Roman" w:hAnsi="Times New Roman" w:cs="Times New Roman"/>
          <w:sz w:val="24"/>
          <w:szCs w:val="24"/>
        </w:rPr>
        <w:t>.</w:t>
      </w:r>
    </w:p>
    <w:p w:rsidR="00AC1564" w:rsidRPr="006D1BAC" w:rsidRDefault="00AC1564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260F" w:rsidRPr="006D1BAC" w:rsidRDefault="007C260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4 «Анализ показателей бухгалтерской отчетности субъекта бюджетной отчетности»</w:t>
      </w:r>
    </w:p>
    <w:p w:rsidR="00BD79E3" w:rsidRPr="006D1BAC" w:rsidRDefault="001F19E9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C21983">
        <w:rPr>
          <w:rFonts w:ascii="Times New Roman" w:hAnsi="Times New Roman" w:cs="Times New Roman"/>
          <w:sz w:val="24"/>
          <w:szCs w:val="24"/>
        </w:rPr>
        <w:t>2</w:t>
      </w:r>
      <w:r w:rsidR="006A6A2C">
        <w:rPr>
          <w:rFonts w:ascii="Times New Roman" w:hAnsi="Times New Roman" w:cs="Times New Roman"/>
          <w:sz w:val="24"/>
          <w:szCs w:val="24"/>
        </w:rPr>
        <w:t>5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имеет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дебиторскую задолженность в сумме </w:t>
      </w:r>
      <w:r w:rsidR="006A6A2C">
        <w:rPr>
          <w:rFonts w:ascii="Times New Roman" w:hAnsi="Times New Roman" w:cs="Times New Roman"/>
          <w:sz w:val="24"/>
          <w:szCs w:val="24"/>
        </w:rPr>
        <w:t>7 006</w:t>
      </w:r>
      <w:r w:rsidR="00F51B5F">
        <w:rPr>
          <w:rFonts w:ascii="Times New Roman" w:hAnsi="Times New Roman" w:cs="Times New Roman"/>
          <w:sz w:val="24"/>
          <w:szCs w:val="24"/>
        </w:rPr>
        <w:t>,79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8A35E1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4E6630" w:rsidRPr="006D1BAC">
        <w:rPr>
          <w:rFonts w:ascii="Times New Roman" w:hAnsi="Times New Roman" w:cs="Times New Roman"/>
          <w:sz w:val="24"/>
          <w:szCs w:val="24"/>
        </w:rPr>
        <w:t>.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Это сумма</w:t>
      </w:r>
      <w:r w:rsidR="00B240D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2824F9"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394B1A" w:rsidRPr="006D1BAC">
        <w:rPr>
          <w:rFonts w:ascii="Times New Roman" w:hAnsi="Times New Roman" w:cs="Times New Roman"/>
          <w:sz w:val="24"/>
          <w:szCs w:val="24"/>
        </w:rPr>
        <w:t>задолженност</w:t>
      </w:r>
      <w:r w:rsidR="00BD3B92" w:rsidRPr="006D1BAC">
        <w:rPr>
          <w:rFonts w:ascii="Times New Roman" w:hAnsi="Times New Roman" w:cs="Times New Roman"/>
          <w:sz w:val="24"/>
          <w:szCs w:val="24"/>
        </w:rPr>
        <w:t>и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П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АО </w:t>
      </w:r>
      <w:r w:rsidR="00BD3B92" w:rsidRPr="006D1BAC">
        <w:rPr>
          <w:rFonts w:ascii="Times New Roman" w:hAnsi="Times New Roman" w:cs="Times New Roman"/>
          <w:sz w:val="24"/>
          <w:szCs w:val="24"/>
        </w:rPr>
        <w:t>«</w:t>
      </w:r>
      <w:r w:rsidR="00394B1A" w:rsidRPr="006D1BAC">
        <w:rPr>
          <w:rFonts w:ascii="Times New Roman" w:hAnsi="Times New Roman" w:cs="Times New Roman"/>
          <w:sz w:val="24"/>
          <w:szCs w:val="24"/>
        </w:rPr>
        <w:t>М</w:t>
      </w:r>
      <w:r w:rsidR="00BD3B92" w:rsidRPr="006D1BAC">
        <w:rPr>
          <w:rFonts w:ascii="Times New Roman" w:hAnsi="Times New Roman" w:cs="Times New Roman"/>
          <w:sz w:val="24"/>
          <w:szCs w:val="24"/>
        </w:rPr>
        <w:t>обильные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B92" w:rsidRPr="006D1BAC">
        <w:rPr>
          <w:rFonts w:ascii="Times New Roman" w:hAnsi="Times New Roman" w:cs="Times New Roman"/>
          <w:sz w:val="24"/>
          <w:szCs w:val="24"/>
        </w:rPr>
        <w:t>Теле</w:t>
      </w:r>
      <w:r w:rsidR="004154F2" w:rsidRPr="006D1BAC">
        <w:rPr>
          <w:rFonts w:ascii="Times New Roman" w:hAnsi="Times New Roman" w:cs="Times New Roman"/>
          <w:sz w:val="24"/>
          <w:szCs w:val="24"/>
        </w:rPr>
        <w:t>С</w:t>
      </w:r>
      <w:r w:rsidR="00BD3B92" w:rsidRPr="006D1BAC">
        <w:rPr>
          <w:rFonts w:ascii="Times New Roman" w:hAnsi="Times New Roman" w:cs="Times New Roman"/>
          <w:sz w:val="24"/>
          <w:szCs w:val="24"/>
        </w:rPr>
        <w:t>истемы</w:t>
      </w:r>
      <w:proofErr w:type="spellEnd"/>
      <w:r w:rsidR="00BD3B92" w:rsidRPr="006D1BAC">
        <w:rPr>
          <w:rFonts w:ascii="Times New Roman" w:hAnsi="Times New Roman" w:cs="Times New Roman"/>
          <w:sz w:val="24"/>
          <w:szCs w:val="24"/>
        </w:rPr>
        <w:t>»</w:t>
      </w:r>
      <w:r w:rsidR="002824F9">
        <w:rPr>
          <w:rFonts w:ascii="Times New Roman" w:hAnsi="Times New Roman" w:cs="Times New Roman"/>
          <w:sz w:val="24"/>
          <w:szCs w:val="24"/>
        </w:rPr>
        <w:t xml:space="preserve"> (</w:t>
      </w:r>
      <w:r w:rsidR="006A6A2C">
        <w:rPr>
          <w:rFonts w:ascii="Times New Roman" w:hAnsi="Times New Roman" w:cs="Times New Roman"/>
          <w:sz w:val="24"/>
          <w:szCs w:val="24"/>
        </w:rPr>
        <w:t>7 006</w:t>
      </w:r>
      <w:r w:rsidR="002824F9">
        <w:rPr>
          <w:rFonts w:ascii="Times New Roman" w:hAnsi="Times New Roman" w:cs="Times New Roman"/>
          <w:sz w:val="24"/>
          <w:szCs w:val="24"/>
        </w:rPr>
        <w:t>,79 рублей)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, </w:t>
      </w:r>
      <w:r w:rsidR="0003506D" w:rsidRPr="006D1BAC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03506D" w:rsidRPr="006D1BAC">
        <w:rPr>
          <w:rFonts w:ascii="Times New Roman" w:hAnsi="Times New Roman" w:cs="Times New Roman"/>
          <w:sz w:val="24"/>
          <w:szCs w:val="24"/>
        </w:rPr>
        <w:t>счет</w:t>
      </w:r>
      <w:proofErr w:type="gramEnd"/>
      <w:r w:rsidR="0003506D" w:rsidRPr="006D1BAC">
        <w:rPr>
          <w:rFonts w:ascii="Times New Roman" w:hAnsi="Times New Roman" w:cs="Times New Roman"/>
          <w:sz w:val="24"/>
          <w:szCs w:val="24"/>
        </w:rPr>
        <w:t xml:space="preserve"> которого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в </w:t>
      </w:r>
      <w:r w:rsidR="00F51B5F">
        <w:rPr>
          <w:rFonts w:ascii="Times New Roman" w:hAnsi="Times New Roman" w:cs="Times New Roman"/>
          <w:sz w:val="24"/>
          <w:szCs w:val="24"/>
        </w:rPr>
        <w:t>дека</w:t>
      </w:r>
      <w:r w:rsidR="00DA2C9B">
        <w:rPr>
          <w:rFonts w:ascii="Times New Roman" w:hAnsi="Times New Roman" w:cs="Times New Roman"/>
          <w:sz w:val="24"/>
          <w:szCs w:val="24"/>
        </w:rPr>
        <w:t>бре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20</w:t>
      </w:r>
      <w:r w:rsidR="003456C0">
        <w:rPr>
          <w:rFonts w:ascii="Times New Roman" w:hAnsi="Times New Roman" w:cs="Times New Roman"/>
          <w:sz w:val="24"/>
          <w:szCs w:val="24"/>
        </w:rPr>
        <w:t>2</w:t>
      </w:r>
      <w:r w:rsidR="006A6A2C">
        <w:rPr>
          <w:rFonts w:ascii="Times New Roman" w:hAnsi="Times New Roman" w:cs="Times New Roman"/>
          <w:sz w:val="24"/>
          <w:szCs w:val="24"/>
        </w:rPr>
        <w:t>4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г</w:t>
      </w:r>
      <w:r w:rsidR="00E6258C">
        <w:rPr>
          <w:rFonts w:ascii="Times New Roman" w:hAnsi="Times New Roman" w:cs="Times New Roman"/>
          <w:sz w:val="24"/>
          <w:szCs w:val="24"/>
        </w:rPr>
        <w:t>ода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был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>внесен авансовый платеж за услуги сотовой связи согласно условиям заключенного договора</w:t>
      </w:r>
      <w:r w:rsidR="00F51B5F">
        <w:rPr>
          <w:rFonts w:ascii="Times New Roman" w:hAnsi="Times New Roman" w:cs="Times New Roman"/>
          <w:sz w:val="24"/>
          <w:szCs w:val="24"/>
        </w:rPr>
        <w:t>.</w:t>
      </w:r>
    </w:p>
    <w:p w:rsidR="009235A8" w:rsidRDefault="009235A8" w:rsidP="00D96E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E4820">
        <w:rPr>
          <w:rFonts w:ascii="Times New Roman" w:hAnsi="Times New Roman" w:cs="Times New Roman"/>
          <w:sz w:val="24"/>
          <w:szCs w:val="24"/>
        </w:rPr>
        <w:t>ФСБУ «Доходы» на счете 120551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820">
        <w:rPr>
          <w:rFonts w:ascii="Times New Roman" w:hAnsi="Times New Roman" w:cs="Times New Roman"/>
          <w:sz w:val="24"/>
          <w:szCs w:val="24"/>
        </w:rPr>
        <w:t>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безвозмездным поступлениям текущего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и на счете 120561 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поступлениям капитального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в корреспонденции со счетом 14014</w:t>
      </w:r>
      <w:r w:rsidR="00DA2C9B">
        <w:rPr>
          <w:rFonts w:ascii="Times New Roman" w:hAnsi="Times New Roman" w:cs="Times New Roman"/>
          <w:sz w:val="24"/>
          <w:szCs w:val="24"/>
        </w:rPr>
        <w:t>9</w:t>
      </w:r>
      <w:r w:rsidR="004E4820">
        <w:rPr>
          <w:rFonts w:ascii="Times New Roman" w:hAnsi="Times New Roman" w:cs="Times New Roman"/>
          <w:sz w:val="24"/>
          <w:szCs w:val="24"/>
        </w:rPr>
        <w:t xml:space="preserve"> «Доходы будущих периодов</w:t>
      </w:r>
      <w:r w:rsidR="00DA2C9B">
        <w:rPr>
          <w:rFonts w:ascii="Times New Roman" w:hAnsi="Times New Roman" w:cs="Times New Roman"/>
          <w:sz w:val="24"/>
          <w:szCs w:val="24"/>
        </w:rPr>
        <w:t xml:space="preserve"> к признанию в очередные года</w:t>
      </w:r>
      <w:r w:rsidR="004E4820">
        <w:rPr>
          <w:rFonts w:ascii="Times New Roman" w:hAnsi="Times New Roman" w:cs="Times New Roman"/>
          <w:sz w:val="24"/>
          <w:szCs w:val="24"/>
        </w:rPr>
        <w:t>» начислены доходы в части доходов будущих периодов по предоставляемым в</w:t>
      </w:r>
      <w:proofErr w:type="gramEnd"/>
      <w:r w:rsidR="004E4820">
        <w:rPr>
          <w:rFonts w:ascii="Times New Roman" w:hAnsi="Times New Roman" w:cs="Times New Roman"/>
          <w:sz w:val="24"/>
          <w:szCs w:val="24"/>
        </w:rPr>
        <w:t xml:space="preserve"> 202</w:t>
      </w:r>
      <w:r w:rsidR="00120AFD">
        <w:rPr>
          <w:rFonts w:ascii="Times New Roman" w:hAnsi="Times New Roman" w:cs="Times New Roman"/>
          <w:sz w:val="24"/>
          <w:szCs w:val="24"/>
        </w:rPr>
        <w:t>5</w:t>
      </w:r>
      <w:r w:rsidR="004E4820">
        <w:rPr>
          <w:rFonts w:ascii="Times New Roman" w:hAnsi="Times New Roman" w:cs="Times New Roman"/>
          <w:sz w:val="24"/>
          <w:szCs w:val="24"/>
        </w:rPr>
        <w:t>-202</w:t>
      </w:r>
      <w:r w:rsidR="00120AFD">
        <w:rPr>
          <w:rFonts w:ascii="Times New Roman" w:hAnsi="Times New Roman" w:cs="Times New Roman"/>
          <w:sz w:val="24"/>
          <w:szCs w:val="24"/>
        </w:rPr>
        <w:t>7</w:t>
      </w:r>
      <w:r w:rsidR="004E48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4820">
        <w:rPr>
          <w:rFonts w:ascii="Times New Roman" w:hAnsi="Times New Roman" w:cs="Times New Roman"/>
          <w:sz w:val="24"/>
          <w:szCs w:val="24"/>
        </w:rPr>
        <w:t>годах</w:t>
      </w:r>
      <w:proofErr w:type="gramEnd"/>
      <w:r w:rsidR="004E4820">
        <w:rPr>
          <w:rFonts w:ascii="Times New Roman" w:hAnsi="Times New Roman" w:cs="Times New Roman"/>
          <w:sz w:val="24"/>
          <w:szCs w:val="24"/>
        </w:rPr>
        <w:t xml:space="preserve"> межбюджетным трансфертам. </w:t>
      </w:r>
      <w:r w:rsidR="00AC1564">
        <w:rPr>
          <w:rFonts w:ascii="Times New Roman" w:hAnsi="Times New Roman" w:cs="Times New Roman"/>
          <w:sz w:val="24"/>
          <w:szCs w:val="24"/>
        </w:rPr>
        <w:t>Таким образом д</w:t>
      </w:r>
      <w:r w:rsidR="004E4820">
        <w:rPr>
          <w:rFonts w:ascii="Times New Roman" w:hAnsi="Times New Roman" w:cs="Times New Roman"/>
          <w:sz w:val="24"/>
          <w:szCs w:val="24"/>
        </w:rPr>
        <w:t>ебиторская задолженность на конец 20</w:t>
      </w:r>
      <w:r w:rsidR="003456C0">
        <w:rPr>
          <w:rFonts w:ascii="Times New Roman" w:hAnsi="Times New Roman" w:cs="Times New Roman"/>
          <w:sz w:val="24"/>
          <w:szCs w:val="24"/>
        </w:rPr>
        <w:t>2</w:t>
      </w:r>
      <w:r w:rsidR="00120AFD">
        <w:rPr>
          <w:rFonts w:ascii="Times New Roman" w:hAnsi="Times New Roman" w:cs="Times New Roman"/>
          <w:sz w:val="24"/>
          <w:szCs w:val="24"/>
        </w:rPr>
        <w:t>4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E4820" w:rsidRPr="00404F3B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D96E98">
        <w:rPr>
          <w:rFonts w:ascii="Times New Roman" w:hAnsi="Times New Roman" w:cs="Times New Roman"/>
          <w:sz w:val="24"/>
          <w:szCs w:val="24"/>
        </w:rPr>
        <w:t>5 483 882 107,66</w:t>
      </w:r>
      <w:r w:rsidR="004E4820" w:rsidRPr="00404F3B">
        <w:rPr>
          <w:rFonts w:ascii="Times New Roman" w:hAnsi="Times New Roman" w:cs="Times New Roman"/>
          <w:sz w:val="24"/>
          <w:szCs w:val="24"/>
        </w:rPr>
        <w:t xml:space="preserve"> рублей, из них </w:t>
      </w:r>
      <w:r w:rsidR="00D96E98">
        <w:rPr>
          <w:rFonts w:ascii="Times New Roman" w:hAnsi="Times New Roman" w:cs="Times New Roman"/>
          <w:sz w:val="24"/>
          <w:szCs w:val="24"/>
        </w:rPr>
        <w:t>3 558 894 848,82</w:t>
      </w:r>
      <w:r w:rsidR="004E4820" w:rsidRPr="00404F3B">
        <w:rPr>
          <w:rFonts w:ascii="Times New Roman" w:hAnsi="Times New Roman" w:cs="Times New Roman"/>
          <w:sz w:val="24"/>
          <w:szCs w:val="24"/>
        </w:rPr>
        <w:t xml:space="preserve"> рублей – долгосрочная</w:t>
      </w:r>
      <w:r w:rsidR="004E4820">
        <w:rPr>
          <w:rFonts w:ascii="Times New Roman" w:hAnsi="Times New Roman" w:cs="Times New Roman"/>
          <w:sz w:val="24"/>
          <w:szCs w:val="24"/>
        </w:rPr>
        <w:t xml:space="preserve"> задолженность (межбюджетные трансферты на 202</w:t>
      </w:r>
      <w:r w:rsidR="00120AFD">
        <w:rPr>
          <w:rFonts w:ascii="Times New Roman" w:hAnsi="Times New Roman" w:cs="Times New Roman"/>
          <w:sz w:val="24"/>
          <w:szCs w:val="24"/>
        </w:rPr>
        <w:t>6</w:t>
      </w:r>
      <w:r w:rsidR="004E4820">
        <w:rPr>
          <w:rFonts w:ascii="Times New Roman" w:hAnsi="Times New Roman" w:cs="Times New Roman"/>
          <w:sz w:val="24"/>
          <w:szCs w:val="24"/>
        </w:rPr>
        <w:t>-202</w:t>
      </w:r>
      <w:r w:rsidR="00120AFD">
        <w:rPr>
          <w:rFonts w:ascii="Times New Roman" w:hAnsi="Times New Roman" w:cs="Times New Roman"/>
          <w:sz w:val="24"/>
          <w:szCs w:val="24"/>
        </w:rPr>
        <w:t>7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годы).</w:t>
      </w:r>
    </w:p>
    <w:p w:rsidR="001A3BFD" w:rsidRDefault="00493B66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A16231">
        <w:rPr>
          <w:rFonts w:ascii="Times New Roman" w:hAnsi="Times New Roman" w:cs="Times New Roman"/>
          <w:sz w:val="24"/>
          <w:szCs w:val="24"/>
        </w:rPr>
        <w:t>2</w:t>
      </w:r>
      <w:r w:rsidR="00120AFD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не имело </w:t>
      </w:r>
      <w:r w:rsidRPr="006D1BAC">
        <w:rPr>
          <w:rFonts w:ascii="Times New Roman" w:hAnsi="Times New Roman" w:cs="Times New Roman"/>
          <w:sz w:val="24"/>
          <w:szCs w:val="24"/>
        </w:rPr>
        <w:t>кредиторск</w:t>
      </w:r>
      <w:r w:rsidR="0057460F" w:rsidRPr="006D1BAC">
        <w:rPr>
          <w:rFonts w:ascii="Times New Roman" w:hAnsi="Times New Roman" w:cs="Times New Roman"/>
          <w:sz w:val="24"/>
          <w:szCs w:val="24"/>
        </w:rPr>
        <w:t>ой</w:t>
      </w:r>
      <w:r w:rsidRPr="006D1BAC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и по </w:t>
      </w:r>
      <w:r w:rsidR="001A3BFD" w:rsidRPr="006D1BAC">
        <w:rPr>
          <w:rFonts w:ascii="Times New Roman" w:hAnsi="Times New Roman" w:cs="Times New Roman"/>
          <w:sz w:val="24"/>
          <w:szCs w:val="24"/>
        </w:rPr>
        <w:t>расчет</w:t>
      </w:r>
      <w:r w:rsidR="0057460F" w:rsidRPr="006D1BAC">
        <w:rPr>
          <w:rFonts w:ascii="Times New Roman" w:hAnsi="Times New Roman" w:cs="Times New Roman"/>
          <w:sz w:val="24"/>
          <w:szCs w:val="24"/>
        </w:rPr>
        <w:t>ам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 по принятым обязательствам</w:t>
      </w:r>
      <w:r w:rsidR="005C5C3D" w:rsidRPr="006D1BAC">
        <w:rPr>
          <w:rFonts w:ascii="Times New Roman" w:hAnsi="Times New Roman" w:cs="Times New Roman"/>
          <w:sz w:val="24"/>
          <w:szCs w:val="24"/>
        </w:rPr>
        <w:t>:</w:t>
      </w:r>
      <w:r w:rsidR="005F001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5C5C3D" w:rsidRPr="006D1BAC">
        <w:rPr>
          <w:rFonts w:ascii="Times New Roman" w:hAnsi="Times New Roman" w:cs="Times New Roman"/>
          <w:sz w:val="24"/>
          <w:szCs w:val="24"/>
        </w:rPr>
        <w:t>п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о заработной плате и по расчетам с подотчетными лицами. </w:t>
      </w:r>
      <w:r w:rsidR="005C5C3D" w:rsidRPr="006D1BAC">
        <w:rPr>
          <w:rFonts w:ascii="Times New Roman" w:hAnsi="Times New Roman" w:cs="Times New Roman"/>
          <w:sz w:val="24"/>
          <w:szCs w:val="24"/>
        </w:rPr>
        <w:t xml:space="preserve">На конец отчетного года кредиторская задолженность по расчетам по принятым обязательствам </w:t>
      </w:r>
      <w:r w:rsidR="006C34B5" w:rsidRPr="006D1BAC">
        <w:rPr>
          <w:rFonts w:ascii="Times New Roman" w:hAnsi="Times New Roman" w:cs="Times New Roman"/>
          <w:sz w:val="24"/>
          <w:szCs w:val="24"/>
        </w:rPr>
        <w:t>(в т.ч. по заработной плате и по расчетам с подотчетными лицами) также отсутствует.</w:t>
      </w:r>
    </w:p>
    <w:p w:rsidR="00A16231" w:rsidRPr="006D1BAC" w:rsidRDefault="00A16231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января 202</w:t>
      </w:r>
      <w:r w:rsidR="00120AF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Финансовое управление имеет кредиторскую задолженность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7B382C">
        <w:rPr>
          <w:rFonts w:ascii="Times New Roman" w:hAnsi="Times New Roman" w:cs="Times New Roman"/>
          <w:sz w:val="24"/>
          <w:szCs w:val="24"/>
        </w:rPr>
        <w:t xml:space="preserve">расчетам по прочим платежам в бюджет в части возврата </w:t>
      </w:r>
      <w:r w:rsidR="007B382C">
        <w:rPr>
          <w:rFonts w:ascii="Times New Roman" w:hAnsi="Times New Roman" w:cs="Times New Roman"/>
          <w:sz w:val="24"/>
          <w:szCs w:val="24"/>
        </w:rPr>
        <w:lastRenderedPageBreak/>
        <w:t>неиспользованных остатков целевых межбюджетных трансфертов</w:t>
      </w:r>
      <w:r w:rsidR="00F6287F">
        <w:rPr>
          <w:rFonts w:ascii="Times New Roman" w:hAnsi="Times New Roman" w:cs="Times New Roman"/>
          <w:sz w:val="24"/>
          <w:szCs w:val="24"/>
        </w:rPr>
        <w:t xml:space="preserve"> в размере</w:t>
      </w:r>
      <w:proofErr w:type="gramEnd"/>
      <w:r w:rsidR="00F6287F">
        <w:rPr>
          <w:rFonts w:ascii="Times New Roman" w:hAnsi="Times New Roman" w:cs="Times New Roman"/>
          <w:sz w:val="24"/>
          <w:szCs w:val="24"/>
        </w:rPr>
        <w:t xml:space="preserve"> </w:t>
      </w:r>
      <w:r w:rsidR="00120AFD">
        <w:rPr>
          <w:rFonts w:ascii="Times New Roman" w:hAnsi="Times New Roman" w:cs="Times New Roman"/>
          <w:sz w:val="24"/>
          <w:szCs w:val="24"/>
        </w:rPr>
        <w:t>4 94</w:t>
      </w:r>
      <w:r w:rsidR="00A863DB">
        <w:rPr>
          <w:rFonts w:ascii="Times New Roman" w:hAnsi="Times New Roman" w:cs="Times New Roman"/>
          <w:sz w:val="24"/>
          <w:szCs w:val="24"/>
        </w:rPr>
        <w:t>1</w:t>
      </w:r>
      <w:r w:rsidR="00D23E73">
        <w:rPr>
          <w:rFonts w:ascii="Times New Roman" w:hAnsi="Times New Roman" w:cs="Times New Roman"/>
          <w:sz w:val="24"/>
          <w:szCs w:val="24"/>
        </w:rPr>
        <w:t xml:space="preserve"> </w:t>
      </w:r>
      <w:r w:rsidR="00120AFD">
        <w:rPr>
          <w:rFonts w:ascii="Times New Roman" w:hAnsi="Times New Roman" w:cs="Times New Roman"/>
          <w:sz w:val="24"/>
          <w:szCs w:val="24"/>
        </w:rPr>
        <w:t>193</w:t>
      </w:r>
      <w:r w:rsidR="00A863DB">
        <w:rPr>
          <w:rFonts w:ascii="Times New Roman" w:hAnsi="Times New Roman" w:cs="Times New Roman"/>
          <w:sz w:val="24"/>
          <w:szCs w:val="24"/>
        </w:rPr>
        <w:t>,</w:t>
      </w:r>
      <w:r w:rsidR="00120AFD">
        <w:rPr>
          <w:rFonts w:ascii="Times New Roman" w:hAnsi="Times New Roman" w:cs="Times New Roman"/>
          <w:sz w:val="24"/>
          <w:szCs w:val="24"/>
        </w:rPr>
        <w:t>93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25C81" w:rsidRDefault="001A3BFD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По балансовому счету </w:t>
      </w:r>
      <w:r w:rsidR="00F6287F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20100 (денежные средства учреждения) по состоянию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как </w:t>
      </w:r>
      <w:r w:rsidRPr="006D1BAC">
        <w:rPr>
          <w:rFonts w:ascii="Times New Roman" w:hAnsi="Times New Roman" w:cs="Times New Roman"/>
          <w:sz w:val="24"/>
          <w:szCs w:val="24"/>
        </w:rPr>
        <w:t>на 01.01.20</w:t>
      </w:r>
      <w:r w:rsidR="00A16231">
        <w:rPr>
          <w:rFonts w:ascii="Times New Roman" w:hAnsi="Times New Roman" w:cs="Times New Roman"/>
          <w:sz w:val="24"/>
          <w:szCs w:val="24"/>
        </w:rPr>
        <w:t>2</w:t>
      </w:r>
      <w:r w:rsidR="00120AFD">
        <w:rPr>
          <w:rFonts w:ascii="Times New Roman" w:hAnsi="Times New Roman" w:cs="Times New Roman"/>
          <w:sz w:val="24"/>
          <w:szCs w:val="24"/>
        </w:rPr>
        <w:t>4</w:t>
      </w:r>
      <w:r w:rsidR="004154F2" w:rsidRPr="006D1BAC">
        <w:rPr>
          <w:rFonts w:ascii="Times New Roman" w:hAnsi="Times New Roman" w:cs="Times New Roman"/>
          <w:sz w:val="24"/>
          <w:szCs w:val="24"/>
        </w:rPr>
        <w:t>, так и на 01.01.20</w:t>
      </w:r>
      <w:r w:rsidR="00923866">
        <w:rPr>
          <w:rFonts w:ascii="Times New Roman" w:hAnsi="Times New Roman" w:cs="Times New Roman"/>
          <w:sz w:val="24"/>
          <w:szCs w:val="24"/>
        </w:rPr>
        <w:t>2</w:t>
      </w:r>
      <w:r w:rsidR="00120AFD">
        <w:rPr>
          <w:rFonts w:ascii="Times New Roman" w:hAnsi="Times New Roman" w:cs="Times New Roman"/>
          <w:sz w:val="24"/>
          <w:szCs w:val="24"/>
        </w:rPr>
        <w:t>5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240DA" w:rsidRPr="006D1BAC">
        <w:rPr>
          <w:rFonts w:ascii="Times New Roman" w:hAnsi="Times New Roman" w:cs="Times New Roman"/>
          <w:sz w:val="24"/>
          <w:szCs w:val="24"/>
        </w:rPr>
        <w:t>сальдо отсутствует</w:t>
      </w:r>
      <w:r w:rsidR="00BC07F5" w:rsidRPr="006D1BAC">
        <w:rPr>
          <w:rFonts w:ascii="Times New Roman" w:hAnsi="Times New Roman" w:cs="Times New Roman"/>
          <w:sz w:val="24"/>
          <w:szCs w:val="24"/>
        </w:rPr>
        <w:t>.</w:t>
      </w:r>
      <w:r w:rsidR="00525C81" w:rsidRPr="00525C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24C2" w:rsidRPr="00C324C2" w:rsidRDefault="00525C81" w:rsidP="00C324C2">
      <w:pPr>
        <w:spacing w:before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В Финансовом управлении </w:t>
      </w:r>
      <w:r w:rsidR="00C324C2">
        <w:rPr>
          <w:rFonts w:ascii="Times New Roman" w:hAnsi="Times New Roman" w:cs="Times New Roman"/>
          <w:sz w:val="24"/>
          <w:szCs w:val="24"/>
        </w:rPr>
        <w:t>н</w:t>
      </w:r>
      <w:r w:rsidR="00C324C2" w:rsidRPr="00C324C2">
        <w:rPr>
          <w:rFonts w:ascii="Times New Roman" w:hAnsi="Times New Roman" w:cs="Times New Roman"/>
          <w:sz w:val="24"/>
          <w:szCs w:val="24"/>
        </w:rPr>
        <w:t xml:space="preserve">а конец отчетного периода создано резервов на счете 140160000 «Резервы предстоящих расходов» всего </w:t>
      </w:r>
      <w:r w:rsidR="00C324C2">
        <w:rPr>
          <w:rFonts w:ascii="Times New Roman" w:hAnsi="Times New Roman" w:cs="Times New Roman"/>
          <w:sz w:val="24"/>
          <w:szCs w:val="24"/>
        </w:rPr>
        <w:t>1</w:t>
      </w:r>
      <w:r w:rsidR="00B426AE">
        <w:rPr>
          <w:rFonts w:ascii="Times New Roman" w:hAnsi="Times New Roman" w:cs="Times New Roman"/>
          <w:sz w:val="24"/>
          <w:szCs w:val="24"/>
        </w:rPr>
        <w:t> 611 902,19</w:t>
      </w:r>
      <w:r w:rsidR="00C324C2" w:rsidRPr="00C324C2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C324C2" w:rsidRPr="00C324C2" w:rsidRDefault="00C324C2" w:rsidP="00C324C2">
      <w:pPr>
        <w:spacing w:before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24C2">
        <w:rPr>
          <w:rFonts w:ascii="Times New Roman" w:hAnsi="Times New Roman" w:cs="Times New Roman"/>
          <w:sz w:val="24"/>
          <w:szCs w:val="24"/>
        </w:rPr>
        <w:t xml:space="preserve">резерв на оплату отпусков в размере </w:t>
      </w:r>
      <w:r w:rsidR="003932E2">
        <w:rPr>
          <w:rFonts w:ascii="Times New Roman" w:hAnsi="Times New Roman" w:cs="Times New Roman"/>
          <w:sz w:val="24"/>
          <w:szCs w:val="24"/>
        </w:rPr>
        <w:t>1 157 606,32</w:t>
      </w:r>
      <w:r w:rsidRPr="00C324C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C324C2" w:rsidRPr="00C324C2" w:rsidRDefault="00C324C2" w:rsidP="00C324C2">
      <w:pPr>
        <w:spacing w:before="1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24C2">
        <w:rPr>
          <w:rFonts w:ascii="Times New Roman" w:hAnsi="Times New Roman" w:cs="Times New Roman"/>
          <w:sz w:val="24"/>
          <w:szCs w:val="24"/>
        </w:rPr>
        <w:t xml:space="preserve">резерв по взносам во внебюджетные фонды в размере </w:t>
      </w:r>
      <w:r w:rsidR="003932E2">
        <w:rPr>
          <w:rFonts w:ascii="Times New Roman" w:hAnsi="Times New Roman" w:cs="Times New Roman"/>
          <w:sz w:val="24"/>
          <w:szCs w:val="24"/>
        </w:rPr>
        <w:t>349 597,11</w:t>
      </w:r>
      <w:r w:rsidRPr="00C324C2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25C81" w:rsidRPr="006D1BAC" w:rsidRDefault="003932E2" w:rsidP="00D23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C20DC">
        <w:rPr>
          <w:rFonts w:ascii="Times New Roman" w:hAnsi="Times New Roman" w:cs="Times New Roman"/>
          <w:sz w:val="24"/>
          <w:szCs w:val="24"/>
        </w:rPr>
        <w:t xml:space="preserve">на оплату искового требования из средств казны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4DF2">
        <w:rPr>
          <w:rFonts w:ascii="Times New Roman" w:hAnsi="Times New Roman" w:cs="Times New Roman"/>
          <w:sz w:val="24"/>
          <w:szCs w:val="24"/>
        </w:rPr>
        <w:t>104 698,76</w:t>
      </w:r>
      <w:r w:rsidR="00A537F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0118C">
        <w:rPr>
          <w:rFonts w:ascii="Times New Roman" w:hAnsi="Times New Roman" w:cs="Times New Roman"/>
          <w:sz w:val="24"/>
          <w:szCs w:val="24"/>
        </w:rPr>
        <w:t>.</w:t>
      </w:r>
    </w:p>
    <w:p w:rsidR="007C458D" w:rsidRDefault="00A55584" w:rsidP="008F3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20</w:t>
      </w:r>
      <w:r w:rsidR="00FF5BE2">
        <w:rPr>
          <w:rFonts w:ascii="Times New Roman" w:hAnsi="Times New Roman" w:cs="Times New Roman"/>
          <w:sz w:val="24"/>
          <w:szCs w:val="24"/>
        </w:rPr>
        <w:t>2</w:t>
      </w:r>
      <w:r w:rsidR="00174DF2">
        <w:rPr>
          <w:rFonts w:ascii="Times New Roman" w:hAnsi="Times New Roman" w:cs="Times New Roman"/>
          <w:sz w:val="24"/>
          <w:szCs w:val="24"/>
        </w:rPr>
        <w:t>4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году были приобретены основные средс</w:t>
      </w:r>
      <w:r w:rsidR="00AB2534">
        <w:rPr>
          <w:rFonts w:ascii="Times New Roman" w:hAnsi="Times New Roman" w:cs="Times New Roman"/>
          <w:sz w:val="24"/>
          <w:szCs w:val="24"/>
        </w:rPr>
        <w:t xml:space="preserve">тва </w:t>
      </w:r>
      <w:r w:rsidR="00C91AB3">
        <w:rPr>
          <w:rFonts w:ascii="Times New Roman" w:hAnsi="Times New Roman" w:cs="Times New Roman"/>
          <w:sz w:val="24"/>
          <w:szCs w:val="24"/>
        </w:rPr>
        <w:t>(</w:t>
      </w:r>
      <w:r w:rsidR="00C91AB3" w:rsidRPr="006D1BAC">
        <w:rPr>
          <w:rFonts w:ascii="Times New Roman" w:hAnsi="Times New Roman" w:cs="Times New Roman"/>
          <w:sz w:val="24"/>
          <w:szCs w:val="24"/>
        </w:rPr>
        <w:t>производственный и хозяйственный инвентарь</w:t>
      </w:r>
      <w:r w:rsidR="00C91AB3">
        <w:rPr>
          <w:rFonts w:ascii="Times New Roman" w:hAnsi="Times New Roman" w:cs="Times New Roman"/>
          <w:sz w:val="24"/>
          <w:szCs w:val="24"/>
        </w:rPr>
        <w:t>)</w:t>
      </w:r>
      <w:r w:rsidR="00C91AB3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B2534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C324C2">
        <w:rPr>
          <w:rFonts w:ascii="Times New Roman" w:hAnsi="Times New Roman" w:cs="Times New Roman"/>
          <w:sz w:val="24"/>
          <w:szCs w:val="24"/>
        </w:rPr>
        <w:t>11 055</w:t>
      </w:r>
      <w:r w:rsidR="00A502EB">
        <w:rPr>
          <w:rFonts w:ascii="Times New Roman" w:hAnsi="Times New Roman" w:cs="Times New Roman"/>
          <w:sz w:val="24"/>
          <w:szCs w:val="24"/>
        </w:rPr>
        <w:t>,</w:t>
      </w:r>
      <w:r w:rsidR="00C324C2">
        <w:rPr>
          <w:rFonts w:ascii="Times New Roman" w:hAnsi="Times New Roman" w:cs="Times New Roman"/>
          <w:sz w:val="24"/>
          <w:szCs w:val="24"/>
        </w:rPr>
        <w:t>9</w:t>
      </w:r>
      <w:r w:rsidR="00A502EB">
        <w:rPr>
          <w:rFonts w:ascii="Times New Roman" w:hAnsi="Times New Roman" w:cs="Times New Roman"/>
          <w:sz w:val="24"/>
          <w:szCs w:val="24"/>
        </w:rPr>
        <w:t>0</w:t>
      </w:r>
      <w:r w:rsidR="00AB2534">
        <w:rPr>
          <w:rFonts w:ascii="Times New Roman" w:hAnsi="Times New Roman" w:cs="Times New Roman"/>
          <w:sz w:val="24"/>
          <w:szCs w:val="24"/>
        </w:rPr>
        <w:t xml:space="preserve"> рубл</w:t>
      </w:r>
      <w:r w:rsidR="00F6287F">
        <w:rPr>
          <w:rFonts w:ascii="Times New Roman" w:hAnsi="Times New Roman" w:cs="Times New Roman"/>
          <w:sz w:val="24"/>
          <w:szCs w:val="24"/>
        </w:rPr>
        <w:t>ей</w:t>
      </w:r>
      <w:r w:rsidR="00A502EB">
        <w:rPr>
          <w:rFonts w:ascii="Times New Roman" w:hAnsi="Times New Roman" w:cs="Times New Roman"/>
          <w:sz w:val="24"/>
          <w:szCs w:val="24"/>
        </w:rPr>
        <w:t xml:space="preserve"> </w:t>
      </w:r>
      <w:r w:rsidR="00C324C2">
        <w:rPr>
          <w:rFonts w:ascii="Times New Roman" w:hAnsi="Times New Roman" w:cs="Times New Roman"/>
          <w:sz w:val="24"/>
          <w:szCs w:val="24"/>
        </w:rPr>
        <w:t xml:space="preserve">которые были оприходованы на </w:t>
      </w:r>
      <w:proofErr w:type="spellStart"/>
      <w:r w:rsidR="00C324C2">
        <w:rPr>
          <w:rFonts w:ascii="Times New Roman" w:hAnsi="Times New Roman" w:cs="Times New Roman"/>
          <w:sz w:val="24"/>
          <w:szCs w:val="24"/>
        </w:rPr>
        <w:t>забалансовый</w:t>
      </w:r>
      <w:proofErr w:type="spellEnd"/>
      <w:r w:rsidR="00C324C2">
        <w:rPr>
          <w:rFonts w:ascii="Times New Roman" w:hAnsi="Times New Roman" w:cs="Times New Roman"/>
          <w:sz w:val="24"/>
          <w:szCs w:val="24"/>
        </w:rPr>
        <w:t xml:space="preserve"> счет 21 «Основные средства в эксплуатации». </w:t>
      </w:r>
    </w:p>
    <w:p w:rsidR="00833591" w:rsidRDefault="00833591" w:rsidP="0083359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91">
        <w:rPr>
          <w:rFonts w:ascii="Times New Roman" w:hAnsi="Times New Roman" w:cs="Times New Roman"/>
          <w:sz w:val="24"/>
          <w:szCs w:val="24"/>
        </w:rPr>
        <w:t xml:space="preserve">Сведения о государственном (муниципальном) долге </w:t>
      </w:r>
      <w:r w:rsidRPr="00833591">
        <w:rPr>
          <w:rFonts w:ascii="Times New Roman" w:hAnsi="Times New Roman" w:cs="Times New Roman"/>
          <w:sz w:val="24"/>
          <w:szCs w:val="24"/>
        </w:rPr>
        <w:br/>
        <w:t xml:space="preserve">и предоставленных бюджетных кредитах отражены в форме 0503172 «Сведения о государственном (муниципальном) долге» (далее ф.0503172), </w:t>
      </w:r>
      <w:r w:rsidRPr="00833591">
        <w:rPr>
          <w:rFonts w:ascii="Times New Roman" w:hAnsi="Times New Roman" w:cs="Times New Roman"/>
          <w:sz w:val="24"/>
          <w:szCs w:val="24"/>
        </w:rPr>
        <w:br/>
        <w:t xml:space="preserve">а именно: </w:t>
      </w:r>
    </w:p>
    <w:p w:rsidR="00833591" w:rsidRPr="006D1BAC" w:rsidRDefault="00833591" w:rsidP="0083359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91">
        <w:rPr>
          <w:rFonts w:ascii="Times New Roman" w:hAnsi="Times New Roman" w:cs="Times New Roman"/>
          <w:sz w:val="24"/>
          <w:szCs w:val="24"/>
        </w:rPr>
        <w:t xml:space="preserve">В разделе 2 ф.0503172 по счету 30111000 «Расчеты с бюджетами бюджетной системы Российской Федерации по привлеченным бюджетным кредитам» сумма задолженности составила </w:t>
      </w:r>
      <w:r w:rsidR="00F30221">
        <w:rPr>
          <w:rFonts w:ascii="Times New Roman" w:hAnsi="Times New Roman" w:cs="Times New Roman"/>
          <w:sz w:val="24"/>
          <w:szCs w:val="24"/>
        </w:rPr>
        <w:t xml:space="preserve"> 322 580 000,00</w:t>
      </w:r>
      <w:r w:rsidRPr="0083359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AD457F" w:rsidRPr="00A502EB" w:rsidRDefault="00DE0694" w:rsidP="00DE0694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0694">
        <w:rPr>
          <w:rFonts w:ascii="Times New Roman" w:hAnsi="Times New Roman" w:cs="Times New Roman"/>
          <w:sz w:val="24"/>
          <w:szCs w:val="24"/>
        </w:rPr>
        <w:t>Сведения о принятых и неисполненных обязательствах за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E0694">
        <w:rPr>
          <w:rFonts w:ascii="Times New Roman" w:hAnsi="Times New Roman" w:cs="Times New Roman"/>
          <w:sz w:val="24"/>
          <w:szCs w:val="24"/>
        </w:rPr>
        <w:t xml:space="preserve"> год отражены в </w:t>
      </w:r>
      <w:hyperlink r:id="rId5" w:history="1">
        <w:r w:rsidRPr="00DE0694">
          <w:rPr>
            <w:rFonts w:ascii="Times New Roman" w:hAnsi="Times New Roman" w:cs="Times New Roman"/>
            <w:sz w:val="24"/>
            <w:szCs w:val="24"/>
          </w:rPr>
          <w:t>форме  0503175</w:t>
        </w:r>
      </w:hyperlink>
      <w:r w:rsidRPr="00DE06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666EF">
        <w:rPr>
          <w:rFonts w:ascii="Times New Roman" w:hAnsi="Times New Roman" w:cs="Times New Roman"/>
          <w:sz w:val="24"/>
          <w:szCs w:val="24"/>
        </w:rPr>
        <w:t xml:space="preserve">стались неисполненными бюджетные обязательства по </w:t>
      </w:r>
      <w:r w:rsidR="00A502EB" w:rsidRPr="00A502EB">
        <w:rPr>
          <w:rFonts w:ascii="Times New Roman" w:hAnsi="Times New Roman" w:cs="Times New Roman"/>
          <w:sz w:val="24"/>
          <w:szCs w:val="24"/>
        </w:rPr>
        <w:t xml:space="preserve">договору на оказание услуг </w:t>
      </w:r>
      <w:r w:rsidR="00C324C2">
        <w:rPr>
          <w:rFonts w:ascii="Times New Roman" w:hAnsi="Times New Roman" w:cs="Times New Roman"/>
          <w:sz w:val="24"/>
          <w:szCs w:val="24"/>
        </w:rPr>
        <w:t>заправка и ремонт картриджей</w:t>
      </w:r>
      <w:r w:rsidR="00A502EB">
        <w:rPr>
          <w:rFonts w:ascii="Times New Roman" w:hAnsi="Times New Roman" w:cs="Times New Roman"/>
          <w:sz w:val="24"/>
          <w:szCs w:val="24"/>
        </w:rPr>
        <w:t xml:space="preserve"> с </w:t>
      </w:r>
      <w:r w:rsidR="00C324C2">
        <w:rPr>
          <w:rFonts w:ascii="Times New Roman" w:hAnsi="Times New Roman" w:cs="Times New Roman"/>
          <w:sz w:val="24"/>
          <w:szCs w:val="24"/>
        </w:rPr>
        <w:t>ООО</w:t>
      </w:r>
      <w:r w:rsidR="00A502E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C324C2">
        <w:rPr>
          <w:rFonts w:ascii="Times New Roman" w:hAnsi="Times New Roman" w:cs="Times New Roman"/>
          <w:sz w:val="24"/>
          <w:szCs w:val="24"/>
        </w:rPr>
        <w:t>Альфа-Трейд</w:t>
      </w:r>
      <w:proofErr w:type="spellEnd"/>
      <w:r w:rsidR="00A502EB">
        <w:rPr>
          <w:rFonts w:ascii="Times New Roman" w:hAnsi="Times New Roman" w:cs="Times New Roman"/>
          <w:sz w:val="24"/>
          <w:szCs w:val="24"/>
        </w:rPr>
        <w:t xml:space="preserve">» в связи с </w:t>
      </w:r>
      <w:r w:rsidR="00692949">
        <w:rPr>
          <w:rFonts w:ascii="Times New Roman" w:hAnsi="Times New Roman" w:cs="Times New Roman"/>
          <w:sz w:val="24"/>
          <w:szCs w:val="24"/>
        </w:rPr>
        <w:t>отсутствием потребности</w:t>
      </w:r>
      <w:r w:rsidR="00A502EB">
        <w:rPr>
          <w:rFonts w:ascii="Times New Roman" w:hAnsi="Times New Roman" w:cs="Times New Roman"/>
          <w:sz w:val="24"/>
          <w:szCs w:val="24"/>
        </w:rPr>
        <w:t>.</w:t>
      </w:r>
    </w:p>
    <w:p w:rsidR="00AC1564" w:rsidRPr="006D1BAC" w:rsidRDefault="00AC156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2A6F" w:rsidRPr="006D1BAC" w:rsidRDefault="007B2A6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5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Прочие вопросы деятельности субъекта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815F55" w:rsidRDefault="00ED38E0" w:rsidP="00A250A0">
      <w:pPr>
        <w:shd w:val="clear" w:color="auto" w:fill="FFFFFF"/>
        <w:tabs>
          <w:tab w:val="left" w:pos="71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соответствии с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распоряжени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ем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Финансового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управлени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 состоянию на </w:t>
      </w:r>
      <w:r w:rsidR="003932E2">
        <w:rPr>
          <w:rFonts w:ascii="Times New Roman" w:hAnsi="Times New Roman" w:cs="Times New Roman"/>
          <w:color w:val="000000"/>
          <w:spacing w:val="-1"/>
          <w:sz w:val="24"/>
          <w:szCs w:val="24"/>
        </w:rPr>
        <w:t>01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12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.20</w:t>
      </w:r>
      <w:r w:rsidR="00FB65BA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3932E2">
        <w:rPr>
          <w:rFonts w:ascii="Times New Roman" w:hAnsi="Times New Roman" w:cs="Times New Roman"/>
          <w:color w:val="000000"/>
          <w:spacing w:val="-1"/>
          <w:sz w:val="24"/>
          <w:szCs w:val="24"/>
        </w:rPr>
        <w:t>4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была проведена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плановая 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нефинансовых активов в части</w:t>
      </w:r>
      <w:r w:rsidR="00874E5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материальных запасов,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а по состоянию на 01.01.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="00AC1564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3932E2">
        <w:rPr>
          <w:rFonts w:ascii="Times New Roman" w:hAnsi="Times New Roman" w:cs="Times New Roman"/>
          <w:color w:val="000000"/>
          <w:spacing w:val="-1"/>
          <w:sz w:val="24"/>
          <w:szCs w:val="24"/>
        </w:rPr>
        <w:t>5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154F2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денежных средств</w:t>
      </w:r>
      <w:r w:rsidR="001C4A8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расчетов и обязательств. 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проведенн</w:t>
      </w:r>
      <w:r w:rsidR="008B4597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="00520498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инвентаризаци</w:t>
      </w:r>
      <w:r w:rsidR="008B459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2949">
        <w:rPr>
          <w:rFonts w:ascii="Times New Roman" w:hAnsi="Times New Roman" w:cs="Times New Roman"/>
          <w:color w:val="000000"/>
          <w:sz w:val="24"/>
          <w:szCs w:val="24"/>
        </w:rPr>
        <w:t>материальных запасов расхождений не выявлено.</w:t>
      </w:r>
      <w:r w:rsidR="008A7EE3">
        <w:rPr>
          <w:rFonts w:ascii="Times New Roman" w:hAnsi="Times New Roman" w:cs="Times New Roman"/>
          <w:color w:val="000000"/>
          <w:sz w:val="24"/>
          <w:szCs w:val="24"/>
        </w:rPr>
        <w:t xml:space="preserve"> Фактическое наличие соответствует данным бухгалтерского учета.</w:t>
      </w:r>
    </w:p>
    <w:p w:rsidR="00ED38E0" w:rsidRPr="006D1BAC" w:rsidRDefault="00ED38E0" w:rsidP="00A250A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1BAC">
        <w:rPr>
          <w:rFonts w:ascii="Times New Roman" w:hAnsi="Times New Roman" w:cs="Times New Roman"/>
          <w:color w:val="000000"/>
          <w:sz w:val="24"/>
          <w:szCs w:val="24"/>
        </w:rPr>
        <w:t>В составе годовой отчетности Финансового управления не предоставляются следующие формы бухгалтерской отчетности, предусмотренные инструкцией по бюджетной отчетности, утвержденной приказом Минфина РФ от 28.12.2010 № 191н:</w:t>
      </w:r>
    </w:p>
    <w:p w:rsidR="004C37FC" w:rsidRDefault="000A3F61" w:rsidP="004C37F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Справка о суммах консолидируемых поступлений, подлежащих зачислению в бюджет (ф.0503184)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A3032A">
        <w:rPr>
          <w:rFonts w:ascii="Times New Roman" w:hAnsi="Times New Roman" w:cs="Times New Roman"/>
          <w:sz w:val="24"/>
          <w:szCs w:val="24"/>
        </w:rPr>
        <w:t>5</w:t>
      </w:r>
      <w:r w:rsidRPr="006D1BA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A3F61" w:rsidRPr="004C37FC" w:rsidRDefault="004C37FC" w:rsidP="004C37F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C37FC">
        <w:rPr>
          <w:rFonts w:ascii="Times New Roman" w:hAnsi="Times New Roman" w:cs="Times New Roman"/>
          <w:sz w:val="24"/>
          <w:szCs w:val="24"/>
        </w:rPr>
        <w:t xml:space="preserve">тчет о бюджетных обязательствах по национальным проектам (ф.0503128-НП) </w:t>
      </w:r>
      <w:r w:rsidRPr="006D1BAC">
        <w:rPr>
          <w:rFonts w:ascii="Times New Roman" w:hAnsi="Times New Roman" w:cs="Times New Roman"/>
          <w:sz w:val="24"/>
          <w:szCs w:val="24"/>
        </w:rPr>
        <w:t>по состоянию на 01.01.20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A3032A">
        <w:rPr>
          <w:rFonts w:ascii="Times New Roman" w:hAnsi="Times New Roman" w:cs="Times New Roman"/>
          <w:sz w:val="24"/>
          <w:szCs w:val="24"/>
        </w:rPr>
        <w:t>5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45351B" w:rsidRPr="0045351B" w:rsidRDefault="0045351B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целевых иностранных кредитах </w:t>
      </w:r>
      <w:r w:rsidRPr="006D1BAC">
        <w:rPr>
          <w:rFonts w:ascii="Times New Roman" w:hAnsi="Times New Roman" w:cs="Times New Roman"/>
          <w:sz w:val="24"/>
          <w:szCs w:val="24"/>
        </w:rPr>
        <w:t>(ф.050316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D1BAC">
        <w:rPr>
          <w:rFonts w:ascii="Times New Roman" w:hAnsi="Times New Roman" w:cs="Times New Roman"/>
          <w:sz w:val="24"/>
          <w:szCs w:val="24"/>
        </w:rPr>
        <w:t>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A3032A">
        <w:rPr>
          <w:rFonts w:ascii="Times New Roman" w:hAnsi="Times New Roman" w:cs="Times New Roman"/>
          <w:sz w:val="24"/>
          <w:szCs w:val="24"/>
        </w:rPr>
        <w:t>5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CC43D5" w:rsidRPr="006D1BAC" w:rsidRDefault="00ED38E0" w:rsidP="00CC43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Сведения о финансовых вложениях </w:t>
      </w:r>
      <w:r w:rsidR="00CC43D5" w:rsidRPr="006D1BAC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средств, администратора источников финансирования дефицита бюджета </w:t>
      </w:r>
      <w:r w:rsidRPr="006D1BAC">
        <w:rPr>
          <w:rFonts w:ascii="Times New Roman" w:hAnsi="Times New Roman" w:cs="Times New Roman"/>
          <w:sz w:val="24"/>
          <w:szCs w:val="24"/>
        </w:rPr>
        <w:t xml:space="preserve">(ф.0503171) по состоянию на </w:t>
      </w:r>
      <w:r w:rsidR="00330697" w:rsidRPr="006D1BAC">
        <w:rPr>
          <w:rFonts w:ascii="Times New Roman" w:hAnsi="Times New Roman" w:cs="Times New Roman"/>
          <w:sz w:val="24"/>
          <w:szCs w:val="24"/>
        </w:rPr>
        <w:t>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A3032A">
        <w:rPr>
          <w:rFonts w:ascii="Times New Roman" w:hAnsi="Times New Roman" w:cs="Times New Roman"/>
          <w:sz w:val="24"/>
          <w:szCs w:val="24"/>
        </w:rPr>
        <w:t>5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F438D" w:rsidRPr="009F438D" w:rsidRDefault="009F438D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38D">
        <w:rPr>
          <w:rFonts w:ascii="Times New Roman" w:hAnsi="Times New Roman" w:cs="Times New Roman"/>
          <w:sz w:val="24"/>
          <w:szCs w:val="24"/>
        </w:rPr>
        <w:t>Сведения об изменении остатков валюты баланса (ф. 0503173) по состоянию на 01.01.202</w:t>
      </w:r>
      <w:r w:rsidR="00A3032A">
        <w:rPr>
          <w:rFonts w:ascii="Times New Roman" w:hAnsi="Times New Roman" w:cs="Times New Roman"/>
          <w:sz w:val="24"/>
          <w:szCs w:val="24"/>
        </w:rPr>
        <w:t>5</w:t>
      </w:r>
      <w:r w:rsidRPr="009F438D">
        <w:rPr>
          <w:rFonts w:ascii="Times New Roman" w:hAnsi="Times New Roman" w:cs="Times New Roman"/>
          <w:sz w:val="24"/>
          <w:szCs w:val="24"/>
        </w:rPr>
        <w:t>.</w:t>
      </w:r>
    </w:p>
    <w:p w:rsidR="00CC43D5" w:rsidRPr="000F61D1" w:rsidRDefault="00CC43D5" w:rsidP="000F61D1">
      <w:pPr>
        <w:pStyle w:val="ConsPlusNormal"/>
        <w:numPr>
          <w:ilvl w:val="0"/>
          <w:numId w:val="7"/>
        </w:numPr>
        <w:jc w:val="both"/>
        <w:rPr>
          <w:sz w:val="24"/>
          <w:szCs w:val="24"/>
        </w:rPr>
      </w:pPr>
      <w:r w:rsidRPr="006D1BAC">
        <w:rPr>
          <w:sz w:val="24"/>
          <w:szCs w:val="24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</w:r>
      <w:hyperlink r:id="rId6" w:history="1">
        <w:r w:rsidRPr="006D1BAC">
          <w:rPr>
            <w:sz w:val="24"/>
            <w:szCs w:val="24"/>
          </w:rPr>
          <w:t>(ф. 0503174)</w:t>
        </w:r>
      </w:hyperlink>
      <w:r w:rsidRPr="006D1BAC">
        <w:rPr>
          <w:sz w:val="24"/>
          <w:szCs w:val="24"/>
        </w:rPr>
        <w:t xml:space="preserve"> по состоянию на 01.01.20</w:t>
      </w:r>
      <w:r w:rsidR="00531A08">
        <w:rPr>
          <w:sz w:val="24"/>
          <w:szCs w:val="24"/>
        </w:rPr>
        <w:t>2</w:t>
      </w:r>
      <w:r w:rsidR="000F61D1">
        <w:rPr>
          <w:sz w:val="24"/>
          <w:szCs w:val="24"/>
        </w:rPr>
        <w:t>5</w:t>
      </w:r>
      <w:r w:rsidRPr="000F61D1">
        <w:rPr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lastRenderedPageBreak/>
        <w:t>Сведения об остатках денежных средств на счетах получателя бюджетных средств (ф. 0503178)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0F61D1">
        <w:rPr>
          <w:rFonts w:ascii="Times New Roman" w:hAnsi="Times New Roman" w:cs="Times New Roman"/>
          <w:sz w:val="24"/>
          <w:szCs w:val="24"/>
        </w:rPr>
        <w:t>5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вложениях в объекты недвижимого имущества, объектах незавершенного строительства (ф.0503190)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0F61D1">
        <w:rPr>
          <w:rFonts w:ascii="Times New Roman" w:hAnsi="Times New Roman" w:cs="Times New Roman"/>
          <w:sz w:val="24"/>
          <w:szCs w:val="24"/>
        </w:rPr>
        <w:t>5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5B7348" w:rsidRDefault="007A2135" w:rsidP="007A21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текстовых статей закона (решения) о бюджете (ф.0503160, табл.3)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0F61D1">
        <w:rPr>
          <w:rFonts w:ascii="Times New Roman" w:hAnsi="Times New Roman" w:cs="Times New Roman"/>
          <w:sz w:val="24"/>
          <w:szCs w:val="24"/>
        </w:rPr>
        <w:t>5.</w:t>
      </w:r>
    </w:p>
    <w:p w:rsidR="007A2135" w:rsidRDefault="00E4308F" w:rsidP="007A21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проведении инвентаризации (Таблица № 6)</w:t>
      </w:r>
      <w:r w:rsidR="007A2135" w:rsidRPr="006D1BAC">
        <w:rPr>
          <w:rFonts w:ascii="Times New Roman" w:hAnsi="Times New Roman" w:cs="Times New Roman"/>
          <w:sz w:val="24"/>
          <w:szCs w:val="24"/>
        </w:rPr>
        <w:t>.</w:t>
      </w:r>
    </w:p>
    <w:p w:rsidR="00E4308F" w:rsidRDefault="00E4308F" w:rsidP="007A21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Причины увеличения просроченной задолженности (Таблица № 15)</w:t>
      </w:r>
    </w:p>
    <w:p w:rsidR="00ED38E0" w:rsidRPr="006D1BAC" w:rsidRDefault="00ED38E0" w:rsidP="00A25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Данные формы не предоставляются в связи с отсутствием показателей.</w:t>
      </w:r>
    </w:p>
    <w:p w:rsidR="005B1323" w:rsidRDefault="005B1323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41B8" w:rsidRPr="005B1323" w:rsidRDefault="006241B8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/>
      </w:tblPr>
      <w:tblGrid>
        <w:gridCol w:w="3544"/>
        <w:gridCol w:w="1134"/>
        <w:gridCol w:w="2380"/>
        <w:gridCol w:w="2298"/>
      </w:tblGrid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Т.И. Прусова</w:t>
            </w:r>
          </w:p>
        </w:tc>
      </w:tr>
      <w:tr w:rsidR="00BA7D0E" w:rsidRPr="00BA0A24" w:rsidTr="00BA7D0E">
        <w:trPr>
          <w:trHeight w:val="51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2135" w:rsidRPr="00BA0A24" w:rsidRDefault="007A2135" w:rsidP="007A2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A7D0E" w:rsidRPr="00BA0A24" w:rsidRDefault="00BE25B5" w:rsidP="00BE25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</w:t>
            </w:r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ачальник отдела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исполнения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9F438D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Н.Г.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Петлахова</w:t>
            </w:r>
            <w:proofErr w:type="spellEnd"/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7A2135" w:rsidP="00606D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</w:t>
            </w:r>
            <w:r w:rsidR="00606D3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В.Печенева</w:t>
            </w:r>
            <w:proofErr w:type="spellEnd"/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DE06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"2</w:t>
            </w:r>
            <w:r w:rsidR="00DE06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  января 20</w:t>
            </w:r>
            <w:r w:rsidR="009F43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DE06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35EB9" w:rsidRPr="00BA0A24" w:rsidRDefault="00035EB9" w:rsidP="005B1323">
      <w:pPr>
        <w:jc w:val="both"/>
        <w:rPr>
          <w:rFonts w:ascii="Arial" w:hAnsi="Arial" w:cs="Arial"/>
          <w:sz w:val="24"/>
          <w:szCs w:val="24"/>
        </w:rPr>
      </w:pPr>
    </w:p>
    <w:sectPr w:rsidR="00035EB9" w:rsidRPr="00BA0A24" w:rsidSect="0003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585B"/>
    <w:multiLevelType w:val="hybridMultilevel"/>
    <w:tmpl w:val="B86C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B2534"/>
    <w:multiLevelType w:val="hybridMultilevel"/>
    <w:tmpl w:val="D7240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8365E"/>
    <w:multiLevelType w:val="hybridMultilevel"/>
    <w:tmpl w:val="7B04D954"/>
    <w:lvl w:ilvl="0" w:tplc="82F80BFE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54D70273"/>
    <w:multiLevelType w:val="hybridMultilevel"/>
    <w:tmpl w:val="3F5401E2"/>
    <w:lvl w:ilvl="0" w:tplc="B34E620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061EF"/>
    <w:multiLevelType w:val="hybridMultilevel"/>
    <w:tmpl w:val="B728ED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F0959"/>
    <w:multiLevelType w:val="hybridMultilevel"/>
    <w:tmpl w:val="8760D1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D183F"/>
    <w:multiLevelType w:val="hybridMultilevel"/>
    <w:tmpl w:val="A2228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A53DF4"/>
    <w:rsid w:val="000002E0"/>
    <w:rsid w:val="0002305F"/>
    <w:rsid w:val="0002439F"/>
    <w:rsid w:val="00030184"/>
    <w:rsid w:val="0003506D"/>
    <w:rsid w:val="00035EB9"/>
    <w:rsid w:val="00036F64"/>
    <w:rsid w:val="00072CD1"/>
    <w:rsid w:val="00083006"/>
    <w:rsid w:val="00094924"/>
    <w:rsid w:val="00095DA1"/>
    <w:rsid w:val="000A3A83"/>
    <w:rsid w:val="000A3F61"/>
    <w:rsid w:val="000E7775"/>
    <w:rsid w:val="000E77C9"/>
    <w:rsid w:val="000F61D1"/>
    <w:rsid w:val="00105CFF"/>
    <w:rsid w:val="001104E4"/>
    <w:rsid w:val="00120AFD"/>
    <w:rsid w:val="0012320D"/>
    <w:rsid w:val="00127ACF"/>
    <w:rsid w:val="001349C3"/>
    <w:rsid w:val="00145C76"/>
    <w:rsid w:val="00174DF2"/>
    <w:rsid w:val="00175917"/>
    <w:rsid w:val="00194842"/>
    <w:rsid w:val="001A3BFD"/>
    <w:rsid w:val="001A7E1E"/>
    <w:rsid w:val="001B2858"/>
    <w:rsid w:val="001B2980"/>
    <w:rsid w:val="001C4A85"/>
    <w:rsid w:val="001C4BDC"/>
    <w:rsid w:val="001E631F"/>
    <w:rsid w:val="001F19E9"/>
    <w:rsid w:val="00220FDC"/>
    <w:rsid w:val="00223D76"/>
    <w:rsid w:val="0022726E"/>
    <w:rsid w:val="00245C3C"/>
    <w:rsid w:val="00252917"/>
    <w:rsid w:val="00264477"/>
    <w:rsid w:val="00272073"/>
    <w:rsid w:val="00276EAE"/>
    <w:rsid w:val="002824F9"/>
    <w:rsid w:val="002876C1"/>
    <w:rsid w:val="00292C27"/>
    <w:rsid w:val="002A440A"/>
    <w:rsid w:val="002D2320"/>
    <w:rsid w:val="002F316B"/>
    <w:rsid w:val="00323EED"/>
    <w:rsid w:val="00330697"/>
    <w:rsid w:val="00340345"/>
    <w:rsid w:val="003456C0"/>
    <w:rsid w:val="00352F58"/>
    <w:rsid w:val="00357C1F"/>
    <w:rsid w:val="003857B5"/>
    <w:rsid w:val="003932E2"/>
    <w:rsid w:val="00394B1A"/>
    <w:rsid w:val="003F10E6"/>
    <w:rsid w:val="00404F3B"/>
    <w:rsid w:val="00407511"/>
    <w:rsid w:val="00407C86"/>
    <w:rsid w:val="004154F2"/>
    <w:rsid w:val="00437906"/>
    <w:rsid w:val="00444358"/>
    <w:rsid w:val="0045351B"/>
    <w:rsid w:val="004666EF"/>
    <w:rsid w:val="0047081B"/>
    <w:rsid w:val="0048016B"/>
    <w:rsid w:val="00493B66"/>
    <w:rsid w:val="004978BE"/>
    <w:rsid w:val="004B0C65"/>
    <w:rsid w:val="004C37FC"/>
    <w:rsid w:val="004C74B6"/>
    <w:rsid w:val="004E4820"/>
    <w:rsid w:val="004E6630"/>
    <w:rsid w:val="00500FE3"/>
    <w:rsid w:val="005029AC"/>
    <w:rsid w:val="00520498"/>
    <w:rsid w:val="00525C81"/>
    <w:rsid w:val="005309DC"/>
    <w:rsid w:val="00531A08"/>
    <w:rsid w:val="00534CF9"/>
    <w:rsid w:val="0053758E"/>
    <w:rsid w:val="00546261"/>
    <w:rsid w:val="005572F8"/>
    <w:rsid w:val="0056681A"/>
    <w:rsid w:val="0057460F"/>
    <w:rsid w:val="00580107"/>
    <w:rsid w:val="00585A06"/>
    <w:rsid w:val="005B0DCD"/>
    <w:rsid w:val="005B1035"/>
    <w:rsid w:val="005B1323"/>
    <w:rsid w:val="005B7348"/>
    <w:rsid w:val="005C5C3D"/>
    <w:rsid w:val="005D65DA"/>
    <w:rsid w:val="005E3BC4"/>
    <w:rsid w:val="005F0015"/>
    <w:rsid w:val="0060118C"/>
    <w:rsid w:val="00606D3E"/>
    <w:rsid w:val="006241B8"/>
    <w:rsid w:val="006308FE"/>
    <w:rsid w:val="00637161"/>
    <w:rsid w:val="00674538"/>
    <w:rsid w:val="00681A51"/>
    <w:rsid w:val="00687DFC"/>
    <w:rsid w:val="00692949"/>
    <w:rsid w:val="006A6A2C"/>
    <w:rsid w:val="006A7578"/>
    <w:rsid w:val="006B2E6B"/>
    <w:rsid w:val="006B4A39"/>
    <w:rsid w:val="006C0CF5"/>
    <w:rsid w:val="006C2DB6"/>
    <w:rsid w:val="006C34B5"/>
    <w:rsid w:val="006D1BAC"/>
    <w:rsid w:val="006D271E"/>
    <w:rsid w:val="006F78FB"/>
    <w:rsid w:val="0071045A"/>
    <w:rsid w:val="007110AE"/>
    <w:rsid w:val="007269B4"/>
    <w:rsid w:val="0075063D"/>
    <w:rsid w:val="00761EF8"/>
    <w:rsid w:val="007A02B4"/>
    <w:rsid w:val="007A2135"/>
    <w:rsid w:val="007A312E"/>
    <w:rsid w:val="007B2A6F"/>
    <w:rsid w:val="007B382C"/>
    <w:rsid w:val="007C1ADC"/>
    <w:rsid w:val="007C260F"/>
    <w:rsid w:val="007C458D"/>
    <w:rsid w:val="007E00F3"/>
    <w:rsid w:val="00815F55"/>
    <w:rsid w:val="00833591"/>
    <w:rsid w:val="00856CD2"/>
    <w:rsid w:val="00857727"/>
    <w:rsid w:val="008632B7"/>
    <w:rsid w:val="008641D4"/>
    <w:rsid w:val="00874DAF"/>
    <w:rsid w:val="00874E50"/>
    <w:rsid w:val="008806B9"/>
    <w:rsid w:val="0088470A"/>
    <w:rsid w:val="008A1FA2"/>
    <w:rsid w:val="008A35E1"/>
    <w:rsid w:val="008A7EE3"/>
    <w:rsid w:val="008B4597"/>
    <w:rsid w:val="008B67CE"/>
    <w:rsid w:val="008C6F84"/>
    <w:rsid w:val="008E0382"/>
    <w:rsid w:val="008F1A91"/>
    <w:rsid w:val="008F3882"/>
    <w:rsid w:val="008F6CB2"/>
    <w:rsid w:val="00902B7A"/>
    <w:rsid w:val="00903852"/>
    <w:rsid w:val="00911F5C"/>
    <w:rsid w:val="009235A8"/>
    <w:rsid w:val="00923866"/>
    <w:rsid w:val="00926F68"/>
    <w:rsid w:val="009325F7"/>
    <w:rsid w:val="00951FBC"/>
    <w:rsid w:val="00964163"/>
    <w:rsid w:val="009656D4"/>
    <w:rsid w:val="00970617"/>
    <w:rsid w:val="0097678C"/>
    <w:rsid w:val="00993B0B"/>
    <w:rsid w:val="009E11FA"/>
    <w:rsid w:val="009E1EBC"/>
    <w:rsid w:val="009F438D"/>
    <w:rsid w:val="00A14A40"/>
    <w:rsid w:val="00A16231"/>
    <w:rsid w:val="00A223B7"/>
    <w:rsid w:val="00A250A0"/>
    <w:rsid w:val="00A3032A"/>
    <w:rsid w:val="00A40B88"/>
    <w:rsid w:val="00A502EB"/>
    <w:rsid w:val="00A537F5"/>
    <w:rsid w:val="00A53DF4"/>
    <w:rsid w:val="00A55584"/>
    <w:rsid w:val="00A63432"/>
    <w:rsid w:val="00A80C6C"/>
    <w:rsid w:val="00A85604"/>
    <w:rsid w:val="00A863DB"/>
    <w:rsid w:val="00A92DFE"/>
    <w:rsid w:val="00AA00F4"/>
    <w:rsid w:val="00AB2534"/>
    <w:rsid w:val="00AC1564"/>
    <w:rsid w:val="00AD457F"/>
    <w:rsid w:val="00B20958"/>
    <w:rsid w:val="00B240DA"/>
    <w:rsid w:val="00B24A77"/>
    <w:rsid w:val="00B34E18"/>
    <w:rsid w:val="00B426AE"/>
    <w:rsid w:val="00B47C1D"/>
    <w:rsid w:val="00B617FF"/>
    <w:rsid w:val="00B66991"/>
    <w:rsid w:val="00BA0A24"/>
    <w:rsid w:val="00BA6868"/>
    <w:rsid w:val="00BA7AAE"/>
    <w:rsid w:val="00BA7D0E"/>
    <w:rsid w:val="00BC07F5"/>
    <w:rsid w:val="00BD3B92"/>
    <w:rsid w:val="00BD79E3"/>
    <w:rsid w:val="00BE25B5"/>
    <w:rsid w:val="00BE51EE"/>
    <w:rsid w:val="00BF022B"/>
    <w:rsid w:val="00C07EC8"/>
    <w:rsid w:val="00C16987"/>
    <w:rsid w:val="00C21983"/>
    <w:rsid w:val="00C25DA3"/>
    <w:rsid w:val="00C30FDB"/>
    <w:rsid w:val="00C324C2"/>
    <w:rsid w:val="00C63547"/>
    <w:rsid w:val="00C859D0"/>
    <w:rsid w:val="00C91AB3"/>
    <w:rsid w:val="00C958B2"/>
    <w:rsid w:val="00CA00E7"/>
    <w:rsid w:val="00CA11B8"/>
    <w:rsid w:val="00CC20DC"/>
    <w:rsid w:val="00CC43D5"/>
    <w:rsid w:val="00CD129D"/>
    <w:rsid w:val="00D10B0C"/>
    <w:rsid w:val="00D23E73"/>
    <w:rsid w:val="00D64722"/>
    <w:rsid w:val="00D7097D"/>
    <w:rsid w:val="00D74841"/>
    <w:rsid w:val="00D83EC6"/>
    <w:rsid w:val="00D912FD"/>
    <w:rsid w:val="00D9483C"/>
    <w:rsid w:val="00D96E98"/>
    <w:rsid w:val="00DA2C9B"/>
    <w:rsid w:val="00DB5525"/>
    <w:rsid w:val="00DC297F"/>
    <w:rsid w:val="00DD00C9"/>
    <w:rsid w:val="00DE0694"/>
    <w:rsid w:val="00E03005"/>
    <w:rsid w:val="00E048B5"/>
    <w:rsid w:val="00E05713"/>
    <w:rsid w:val="00E1060E"/>
    <w:rsid w:val="00E14EB8"/>
    <w:rsid w:val="00E279B6"/>
    <w:rsid w:val="00E348A8"/>
    <w:rsid w:val="00E4308F"/>
    <w:rsid w:val="00E445CD"/>
    <w:rsid w:val="00E565D0"/>
    <w:rsid w:val="00E6258C"/>
    <w:rsid w:val="00E72271"/>
    <w:rsid w:val="00E92DE7"/>
    <w:rsid w:val="00EB34C3"/>
    <w:rsid w:val="00ED38E0"/>
    <w:rsid w:val="00EE5A65"/>
    <w:rsid w:val="00EF3EF9"/>
    <w:rsid w:val="00EF74EB"/>
    <w:rsid w:val="00F01C56"/>
    <w:rsid w:val="00F25E8F"/>
    <w:rsid w:val="00F26AE0"/>
    <w:rsid w:val="00F30221"/>
    <w:rsid w:val="00F30D32"/>
    <w:rsid w:val="00F32BF4"/>
    <w:rsid w:val="00F37803"/>
    <w:rsid w:val="00F416FA"/>
    <w:rsid w:val="00F47623"/>
    <w:rsid w:val="00F51B5F"/>
    <w:rsid w:val="00F533EB"/>
    <w:rsid w:val="00F6287F"/>
    <w:rsid w:val="00F740C4"/>
    <w:rsid w:val="00F81267"/>
    <w:rsid w:val="00F81B8D"/>
    <w:rsid w:val="00F81C66"/>
    <w:rsid w:val="00FB24EB"/>
    <w:rsid w:val="00FB65BA"/>
    <w:rsid w:val="00FC1825"/>
    <w:rsid w:val="00FD1C42"/>
    <w:rsid w:val="00FD32F5"/>
    <w:rsid w:val="00FD645C"/>
    <w:rsid w:val="00FE76FD"/>
    <w:rsid w:val="00FF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F55"/>
    <w:pPr>
      <w:ind w:left="720"/>
      <w:contextualSpacing/>
    </w:pPr>
  </w:style>
  <w:style w:type="paragraph" w:customStyle="1" w:styleId="ConsPlusNormal">
    <w:name w:val="ConsPlusNormal"/>
    <w:rsid w:val="00CC4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3">
    <w:name w:val="Body Text 3"/>
    <w:basedOn w:val="a"/>
    <w:link w:val="30"/>
    <w:rsid w:val="0048016B"/>
    <w:pPr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4801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96416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4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68462D82D3C7F11877234C32C6259A5A8BD3BEDFBB59760A877A2C721A10172224ADD72F5B474XAJ" TargetMode="External"/><Relationship Id="rId5" Type="http://schemas.openxmlformats.org/officeDocument/2006/relationships/hyperlink" Target="consultantplus://offline/ref=78DEB746EC5622AD3CE73CB6121FDFED10097A236DED2EFD7A6C604172416442BCB9142D592F68DEPBy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pogidaeva</dc:creator>
  <cp:lastModifiedBy>pecheneva</cp:lastModifiedBy>
  <cp:revision>16</cp:revision>
  <cp:lastPrinted>2025-01-29T03:18:00Z</cp:lastPrinted>
  <dcterms:created xsi:type="dcterms:W3CDTF">2023-01-24T09:33:00Z</dcterms:created>
  <dcterms:modified xsi:type="dcterms:W3CDTF">2025-02-27T03:53:00Z</dcterms:modified>
</cp:coreProperties>
</file>